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FF" w:rsidRDefault="00A940FF" w:rsidP="00A940FF">
      <w:pPr>
        <w:jc w:val="center"/>
        <w:rPr>
          <w:sz w:val="48"/>
          <w:szCs w:val="48"/>
        </w:rPr>
      </w:pPr>
    </w:p>
    <w:p w:rsidR="00A940FF" w:rsidRDefault="00A940FF" w:rsidP="00A940FF">
      <w:pPr>
        <w:jc w:val="center"/>
        <w:rPr>
          <w:sz w:val="48"/>
          <w:szCs w:val="48"/>
        </w:rPr>
      </w:pPr>
    </w:p>
    <w:p w:rsidR="00A940FF" w:rsidRDefault="00A940FF" w:rsidP="00A940FF">
      <w:pPr>
        <w:jc w:val="center"/>
        <w:rPr>
          <w:sz w:val="48"/>
          <w:szCs w:val="48"/>
        </w:rPr>
      </w:pPr>
    </w:p>
    <w:p w:rsidR="00A940FF" w:rsidRDefault="00A940FF" w:rsidP="00A940FF">
      <w:pPr>
        <w:jc w:val="center"/>
        <w:rPr>
          <w:sz w:val="48"/>
          <w:szCs w:val="48"/>
        </w:rPr>
      </w:pPr>
    </w:p>
    <w:p w:rsidR="00A940FF" w:rsidRDefault="00A940FF" w:rsidP="00A940FF">
      <w:pPr>
        <w:jc w:val="center"/>
        <w:rPr>
          <w:sz w:val="48"/>
          <w:szCs w:val="48"/>
        </w:rPr>
      </w:pPr>
    </w:p>
    <w:p w:rsidR="00D81D54" w:rsidRPr="00A940FF" w:rsidRDefault="00A940FF" w:rsidP="00A940FF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0FF">
        <w:rPr>
          <w:rFonts w:ascii="Times New Roman" w:hAnsi="Times New Roman" w:cs="Times New Roman"/>
          <w:sz w:val="48"/>
          <w:szCs w:val="48"/>
        </w:rPr>
        <w:t>VODIČ ZA GRAĐANE</w:t>
      </w:r>
    </w:p>
    <w:p w:rsidR="00A940FF" w:rsidRPr="00A940FF" w:rsidRDefault="00CB6109" w:rsidP="00A940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PRORAČUN OPĆINE DRENOVCI ZA 2022. I PROJEKCIJA 2023. I 2024. GODINU</w:t>
      </w: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A940FF">
      <w:pPr>
        <w:jc w:val="center"/>
        <w:rPr>
          <w:sz w:val="36"/>
          <w:szCs w:val="36"/>
        </w:rPr>
      </w:pPr>
    </w:p>
    <w:p w:rsidR="00A940FF" w:rsidRDefault="00A940FF" w:rsidP="008951BA">
      <w:pPr>
        <w:spacing w:after="0"/>
        <w:jc w:val="center"/>
        <w:rPr>
          <w:sz w:val="36"/>
          <w:szCs w:val="36"/>
        </w:rPr>
      </w:pPr>
    </w:p>
    <w:p w:rsidR="00A940FF" w:rsidRDefault="00A940FF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FF">
        <w:rPr>
          <w:rFonts w:ascii="Times New Roman" w:hAnsi="Times New Roman" w:cs="Times New Roman"/>
          <w:b/>
          <w:sz w:val="24"/>
          <w:szCs w:val="24"/>
        </w:rPr>
        <w:lastRenderedPageBreak/>
        <w:t>Što je proračun?</w:t>
      </w:r>
    </w:p>
    <w:p w:rsidR="00A940FF" w:rsidRDefault="00A940FF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0FF" w:rsidRDefault="00A940FF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A940FF">
        <w:rPr>
          <w:rFonts w:ascii="Times New Roman" w:hAnsi="Times New Roman" w:cs="Times New Roman"/>
          <w:sz w:val="24"/>
          <w:szCs w:val="24"/>
        </w:rPr>
        <w:t>roračun je jedan od na</w:t>
      </w:r>
      <w:r w:rsidR="00CB6109">
        <w:rPr>
          <w:rFonts w:ascii="Times New Roman" w:hAnsi="Times New Roman" w:cs="Times New Roman"/>
          <w:sz w:val="24"/>
          <w:szCs w:val="24"/>
        </w:rPr>
        <w:t>jvažnijih dokumenata koji se do</w:t>
      </w:r>
      <w:r w:rsidRPr="00A940FF">
        <w:rPr>
          <w:rFonts w:ascii="Times New Roman" w:hAnsi="Times New Roman" w:cs="Times New Roman"/>
          <w:sz w:val="24"/>
          <w:szCs w:val="24"/>
        </w:rPr>
        <w:t xml:space="preserve">nosi na razini jedinice lokalne i područne (regionalne) </w:t>
      </w:r>
      <w:r w:rsidR="00073912">
        <w:rPr>
          <w:rFonts w:ascii="Times New Roman" w:hAnsi="Times New Roman" w:cs="Times New Roman"/>
          <w:sz w:val="24"/>
          <w:szCs w:val="24"/>
        </w:rPr>
        <w:t>samouprave (JLP(R)S).</w:t>
      </w: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Proračun je akt kojim se procjenjuju prihodi i primici te utvrđuju rashodi i izdaci jedinice lokalne samouprave za proračunsku godinu. Sadrži i projekciju prihoda i primitaka te rashoda i izdataka za dvije godine unaprijed. Propis kojim su regulirana sva pitanja vezana uz proračun je Zakon o proračunu (Narodne novine 87/08,136/12 i 15/15).</w:t>
      </w:r>
    </w:p>
    <w:p w:rsidR="00073912" w:rsidRPr="00073912" w:rsidRDefault="00073912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12">
        <w:rPr>
          <w:rFonts w:ascii="Times New Roman" w:hAnsi="Times New Roman" w:cs="Times New Roman"/>
          <w:b/>
          <w:sz w:val="24"/>
          <w:szCs w:val="24"/>
        </w:rPr>
        <w:t>Kako se donosi proračun?</w:t>
      </w: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Proračun donosi predstavničko tijelo jedinice lokalne samouprave odnosno Općinsko vijeće najkasnije do konca tekuće godine za iduću godinu prema prijedlogu kojega utvrđuje načelnik. Ako se proračun ne donese u roku slijedi privremeno financiranje, raspuštanje Općinskog vijeća i prijevremeni izbori za općinsko vijeće.</w:t>
      </w: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12">
        <w:rPr>
          <w:rFonts w:ascii="Times New Roman" w:hAnsi="Times New Roman" w:cs="Times New Roman"/>
          <w:b/>
          <w:sz w:val="24"/>
          <w:szCs w:val="24"/>
        </w:rPr>
        <w:t>Načela proračuna</w:t>
      </w: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Postoje načela proračuna kojih se moraju pridržavati svi koji sastavljaju proračune, uz pomoć kojih predstavnička vlas (Općinsko vijeće) može kontrolirati i ograničavati izvršnu vlast (načelnika) u prikupljanju sredstava i načinu njihova trošenja.</w:t>
      </w:r>
    </w:p>
    <w:p w:rsidR="00073912" w:rsidRPr="00073912" w:rsidRDefault="00073912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912">
        <w:rPr>
          <w:rFonts w:ascii="Times New Roman" w:hAnsi="Times New Roman" w:cs="Times New Roman"/>
          <w:i/>
          <w:sz w:val="24"/>
          <w:szCs w:val="24"/>
        </w:rPr>
        <w:t>Načelo uravnoteženosti</w:t>
      </w:r>
      <w:r>
        <w:rPr>
          <w:rFonts w:ascii="Times New Roman" w:hAnsi="Times New Roman" w:cs="Times New Roman"/>
          <w:sz w:val="24"/>
          <w:szCs w:val="24"/>
        </w:rPr>
        <w:t xml:space="preserve"> - prihodi moraju biti jednaki rashodima, odnosno Općina smije trošiti samo onoliko sredstava koliko ih može prikupiti.</w:t>
      </w: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912">
        <w:rPr>
          <w:rFonts w:ascii="Times New Roman" w:hAnsi="Times New Roman" w:cs="Times New Roman"/>
          <w:i/>
          <w:sz w:val="24"/>
          <w:szCs w:val="24"/>
        </w:rPr>
        <w:t>Načelo jedne godine</w:t>
      </w:r>
      <w:r>
        <w:rPr>
          <w:rFonts w:ascii="Times New Roman" w:hAnsi="Times New Roman" w:cs="Times New Roman"/>
          <w:sz w:val="24"/>
          <w:szCs w:val="24"/>
        </w:rPr>
        <w:t xml:space="preserve"> - prihodi i rashodi se planiraju za jednu proračunsku, odnosno kalendarsku godinu.</w:t>
      </w:r>
    </w:p>
    <w:p w:rsidR="00073912" w:rsidRDefault="00073912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A11" w:rsidRPr="00175A11">
        <w:rPr>
          <w:rFonts w:ascii="Times New Roman" w:hAnsi="Times New Roman" w:cs="Times New Roman"/>
          <w:i/>
          <w:sz w:val="24"/>
          <w:szCs w:val="24"/>
        </w:rPr>
        <w:t>Načelo jedinstva i točnosti</w:t>
      </w:r>
      <w:r w:rsidR="00175A11">
        <w:rPr>
          <w:rFonts w:ascii="Times New Roman" w:hAnsi="Times New Roman" w:cs="Times New Roman"/>
          <w:sz w:val="24"/>
          <w:szCs w:val="24"/>
        </w:rPr>
        <w:t xml:space="preserve"> - svi proračunski prihodi moraju biti prikazani u samom proračunu, a rashodi se moraju trošiti na način i u iznosima kako je proračunom planirano.</w:t>
      </w:r>
    </w:p>
    <w:p w:rsidR="00175A11" w:rsidRDefault="00175A11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A11">
        <w:rPr>
          <w:rFonts w:ascii="Times New Roman" w:hAnsi="Times New Roman" w:cs="Times New Roman"/>
          <w:i/>
          <w:sz w:val="24"/>
          <w:szCs w:val="24"/>
        </w:rPr>
        <w:t>Načelo univerzalnosti</w:t>
      </w:r>
      <w:r>
        <w:rPr>
          <w:rFonts w:ascii="Times New Roman" w:hAnsi="Times New Roman" w:cs="Times New Roman"/>
          <w:sz w:val="24"/>
          <w:szCs w:val="24"/>
        </w:rPr>
        <w:t xml:space="preserve"> - svi proračunski prihodi mogu se koristiti za financiranje svih rashoda. No, postoje i zakonom i odlukama propisane iznimke, n</w:t>
      </w:r>
      <w:r w:rsidR="00CB6109">
        <w:rPr>
          <w:rFonts w:ascii="Times New Roman" w:hAnsi="Times New Roman" w:cs="Times New Roman"/>
          <w:sz w:val="24"/>
          <w:szCs w:val="24"/>
        </w:rPr>
        <w:t>a primjer</w:t>
      </w:r>
      <w:r>
        <w:rPr>
          <w:rFonts w:ascii="Times New Roman" w:hAnsi="Times New Roman" w:cs="Times New Roman"/>
          <w:sz w:val="24"/>
          <w:szCs w:val="24"/>
        </w:rPr>
        <w:t xml:space="preserve"> prihodi od komunalne naknade mogu se koristiti samo za čišćenje i održavanje javnih površina, održavanje nerazvrstanih cesta, te javnu rasvjetu.</w:t>
      </w:r>
    </w:p>
    <w:p w:rsidR="00175A11" w:rsidRDefault="00175A11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1BA">
        <w:rPr>
          <w:rFonts w:ascii="Times New Roman" w:hAnsi="Times New Roman" w:cs="Times New Roman"/>
          <w:i/>
          <w:sz w:val="24"/>
          <w:szCs w:val="24"/>
        </w:rPr>
        <w:t>Načelo specifikacije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51BA">
        <w:rPr>
          <w:rFonts w:ascii="Times New Roman" w:hAnsi="Times New Roman" w:cs="Times New Roman"/>
          <w:sz w:val="24"/>
          <w:szCs w:val="24"/>
        </w:rPr>
        <w:t>svi prihodi moraju biti raspoređeni po ekonomskoj klasifikaciji i iskazani prema izvorima, a rashodi prema proračunskim klasifikacijama te moraju biti uravnoteženi s prihodima.</w:t>
      </w: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1BA">
        <w:rPr>
          <w:rFonts w:ascii="Times New Roman" w:hAnsi="Times New Roman" w:cs="Times New Roman"/>
          <w:i/>
          <w:sz w:val="24"/>
          <w:szCs w:val="24"/>
        </w:rPr>
        <w:t>Načelo transpar</w:t>
      </w:r>
      <w:r w:rsidR="00CB6109">
        <w:rPr>
          <w:rFonts w:ascii="Times New Roman" w:hAnsi="Times New Roman" w:cs="Times New Roman"/>
          <w:i/>
          <w:sz w:val="24"/>
          <w:szCs w:val="24"/>
        </w:rPr>
        <w:t>e</w:t>
      </w:r>
      <w:r w:rsidRPr="008951BA">
        <w:rPr>
          <w:rFonts w:ascii="Times New Roman" w:hAnsi="Times New Roman" w:cs="Times New Roman"/>
          <w:i/>
          <w:sz w:val="24"/>
          <w:szCs w:val="24"/>
        </w:rPr>
        <w:t>ntnosti</w:t>
      </w:r>
      <w:r>
        <w:rPr>
          <w:rFonts w:ascii="Times New Roman" w:hAnsi="Times New Roman" w:cs="Times New Roman"/>
          <w:sz w:val="24"/>
          <w:szCs w:val="24"/>
        </w:rPr>
        <w:t xml:space="preserve"> - proračun mora biti dostupan javnosti, pa se izglasani proračun </w:t>
      </w:r>
      <w:r w:rsidR="007C737D">
        <w:rPr>
          <w:rFonts w:ascii="Times New Roman" w:hAnsi="Times New Roman" w:cs="Times New Roman"/>
          <w:sz w:val="24"/>
          <w:szCs w:val="24"/>
        </w:rPr>
        <w:t>objavljuje u "Službenom vjesniku</w:t>
      </w:r>
      <w:r>
        <w:rPr>
          <w:rFonts w:ascii="Times New Roman" w:hAnsi="Times New Roman" w:cs="Times New Roman"/>
          <w:sz w:val="24"/>
          <w:szCs w:val="24"/>
        </w:rPr>
        <w:t>". potpuni polugodišnji i godišnji izvještaji o izvršenju proračuna moraju se obj</w:t>
      </w:r>
      <w:r w:rsidR="00CB6109">
        <w:rPr>
          <w:rFonts w:ascii="Times New Roman" w:hAnsi="Times New Roman" w:cs="Times New Roman"/>
          <w:sz w:val="24"/>
          <w:szCs w:val="24"/>
        </w:rPr>
        <w:t>aviti na mrežnim stranicama Opć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C737D">
        <w:rPr>
          <w:rFonts w:ascii="Times New Roman" w:hAnsi="Times New Roman" w:cs="Times New Roman"/>
          <w:sz w:val="24"/>
          <w:szCs w:val="24"/>
        </w:rPr>
        <w:t>e, a dio i u "Službenom vjesniku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175A11" w:rsidRDefault="00895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1BA">
        <w:rPr>
          <w:rFonts w:ascii="Times New Roman" w:hAnsi="Times New Roman" w:cs="Times New Roman"/>
          <w:i/>
          <w:sz w:val="24"/>
          <w:szCs w:val="24"/>
        </w:rPr>
        <w:t>Načelo dobrog financijskog upravljanja</w:t>
      </w:r>
      <w:r>
        <w:rPr>
          <w:rFonts w:ascii="Times New Roman" w:hAnsi="Times New Roman" w:cs="Times New Roman"/>
          <w:sz w:val="24"/>
          <w:szCs w:val="24"/>
        </w:rPr>
        <w:t xml:space="preserve"> - proračunska se sredstva moraju koristiti ekonomično, učinkovito i djelotvorno.</w:t>
      </w:r>
    </w:p>
    <w:p w:rsidR="008951BA" w:rsidRDefault="00895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BA" w:rsidRDefault="00895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1BA">
        <w:rPr>
          <w:rFonts w:ascii="Times New Roman" w:hAnsi="Times New Roman" w:cs="Times New Roman"/>
          <w:b/>
          <w:sz w:val="24"/>
          <w:szCs w:val="24"/>
        </w:rPr>
        <w:lastRenderedPageBreak/>
        <w:t>Klasifikacijska struktura proračuna</w:t>
      </w: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Prihodi i rashodi proračuna iskazani su u općem dijelu proračuna prema ekonomskoj klasifikaciji.</w:t>
      </w: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 bi se moglo vidjeti tko, gdje i na što troši sredstva iz općinskog proračuna, rashodi se u posebnom dijelu proračuna prikazuju prema: ekonomskoj klasifikaciji; programskoj klasifikaciji po programima, aktivnostima i projektima, organizacijskoj klasifikaciji te funkcijskoj klasifikaciji.</w:t>
      </w: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UKRATKO </w:t>
      </w:r>
      <w:r w:rsidR="00D2356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552450"/>
            <wp:effectExtent l="19050" t="0" r="0" b="0"/>
            <wp:docPr id="1" name="Slika 0" descr="usklič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klični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BA" w:rsidRDefault="008951BA" w:rsidP="0089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3564" w:rsidRDefault="00D23564" w:rsidP="00D235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mora biti uravnotežen, a to znači da ukupna visina planiranih prihoda mora biti istovjetna ukupnoj visini planiranih rashoda</w:t>
      </w:r>
    </w:p>
    <w:p w:rsidR="00D23564" w:rsidRDefault="00D23564" w:rsidP="00D235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korištene klasifikacije moraju biti međusobno povezane da se svaki rashod može pratiti po više osnova, cilj je tih povezanih klasifikacija lakše sagledavanje namjene, vrste i učinaka proračunskih rashoda</w:t>
      </w:r>
    </w:p>
    <w:p w:rsidR="00D23564" w:rsidRDefault="000F3750" w:rsidP="00D235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70.65pt;margin-top:19.45pt;width:19.5pt;height:10.9pt;z-index:251658240"/>
        </w:pict>
      </w:r>
      <w:r w:rsidR="00D23564">
        <w:rPr>
          <w:rFonts w:ascii="Times New Roman" w:hAnsi="Times New Roman" w:cs="Times New Roman"/>
          <w:sz w:val="24"/>
          <w:szCs w:val="24"/>
        </w:rPr>
        <w:t xml:space="preserve">proračun nije "statičan" akt već se, sukladno Zakonu, može mijenjati tijekom proračunske godine  </w:t>
      </w:r>
      <w:r w:rsidR="00110C08">
        <w:rPr>
          <w:rFonts w:ascii="Times New Roman" w:hAnsi="Times New Roman" w:cs="Times New Roman"/>
          <w:sz w:val="24"/>
          <w:szCs w:val="24"/>
        </w:rPr>
        <w:t xml:space="preserve">       "rebalans". Procedura </w:t>
      </w:r>
      <w:r w:rsidR="00131263">
        <w:rPr>
          <w:rFonts w:ascii="Times New Roman" w:hAnsi="Times New Roman" w:cs="Times New Roman"/>
          <w:sz w:val="24"/>
          <w:szCs w:val="24"/>
        </w:rPr>
        <w:t>izmjene proračuna istovjetna je proceduri njegova donošenja, "rebalans" predlaže načelnika, a donosi ga općinsko vijeće.</w:t>
      </w:r>
    </w:p>
    <w:p w:rsidR="00131263" w:rsidRDefault="00131263" w:rsidP="00D235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cjeloviti proraču</w:t>
      </w:r>
      <w:r w:rsidR="00CB61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dostupan je na web stranici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(http://www.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drenovci.hr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4B91" w:rsidRDefault="006D4B9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B91" w:rsidRDefault="006D4B9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B91" w:rsidRDefault="006D4B91" w:rsidP="006D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91">
        <w:rPr>
          <w:rFonts w:ascii="Times New Roman" w:hAnsi="Times New Roman" w:cs="Times New Roman"/>
          <w:b/>
          <w:sz w:val="24"/>
          <w:szCs w:val="24"/>
        </w:rPr>
        <w:t>Od čega se proračun sastoji?!</w:t>
      </w:r>
    </w:p>
    <w:p w:rsidR="006D4B91" w:rsidRDefault="006D4B91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91" w:rsidRDefault="006D4B9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B91">
        <w:rPr>
          <w:rFonts w:ascii="Times New Roman" w:hAnsi="Times New Roman" w:cs="Times New Roman"/>
          <w:i/>
          <w:sz w:val="24"/>
          <w:szCs w:val="24"/>
        </w:rPr>
        <w:t>Opći dio</w:t>
      </w:r>
      <w:r>
        <w:rPr>
          <w:rFonts w:ascii="Times New Roman" w:hAnsi="Times New Roman" w:cs="Times New Roman"/>
          <w:sz w:val="24"/>
          <w:szCs w:val="24"/>
        </w:rPr>
        <w:t xml:space="preserve"> - račun prihoda i rashoda i račun financiranja koji obuhvaća prihode i primitke te rashode i izdatke po vrstama.</w:t>
      </w:r>
    </w:p>
    <w:p w:rsidR="006D4B91" w:rsidRDefault="006D4B9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B91">
        <w:rPr>
          <w:rFonts w:ascii="Times New Roman" w:hAnsi="Times New Roman" w:cs="Times New Roman"/>
          <w:i/>
          <w:sz w:val="24"/>
          <w:szCs w:val="24"/>
        </w:rPr>
        <w:t>Posebni dio</w:t>
      </w:r>
      <w:r>
        <w:rPr>
          <w:rFonts w:ascii="Times New Roman" w:hAnsi="Times New Roman" w:cs="Times New Roman"/>
          <w:sz w:val="24"/>
          <w:szCs w:val="24"/>
        </w:rPr>
        <w:t xml:space="preserve"> - sadrži rashode i izdatke raspoređene po programima odnosno njihovim sastavnim dijelovima, aktivnostima i projektima, a iskazani su prema ekonomskoj i funkcijskoj klasifikaciji te izvorima financiranja potrebnim za njihovo provođenje. Također sadrži financijske planove proračunskih korisnika - Općinska narodna knjižnica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Muzej </w:t>
      </w:r>
      <w:proofErr w:type="spellStart"/>
      <w:r>
        <w:rPr>
          <w:rFonts w:ascii="Times New Roman" w:hAnsi="Times New Roman" w:cs="Times New Roman"/>
          <w:sz w:val="24"/>
          <w:szCs w:val="24"/>
        </w:rPr>
        <w:t>Cvelferije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B91" w:rsidRDefault="006D4B9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razvojnih programa - to je strateško - planski dokument sastavljen za trogodišnje razdoblje kojim se ostvaruje dobra pretpostavka za povezivanje strateških dokumenata jedinice s proračunskim planiranjem, a sastoji se od ciljeva razvoja, mjera, veze s programskom klasifikacijom, veze s proračunom, pokazatelja rezultata i veze sa organizacijskom klasifikacijom.</w:t>
      </w:r>
    </w:p>
    <w:p w:rsidR="00625A50" w:rsidRDefault="00625A5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A50" w:rsidRDefault="00625A5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A50" w:rsidRDefault="00625A5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A50" w:rsidRDefault="00625A5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A50" w:rsidRDefault="00625A5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50">
        <w:rPr>
          <w:rFonts w:ascii="Times New Roman" w:hAnsi="Times New Roman" w:cs="Times New Roman"/>
          <w:b/>
          <w:sz w:val="24"/>
          <w:szCs w:val="24"/>
        </w:rPr>
        <w:lastRenderedPageBreak/>
        <w:t>Struktura prihoda i rashoda</w:t>
      </w:r>
    </w:p>
    <w:p w:rsidR="00625A50" w:rsidRDefault="00625A5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A50" w:rsidRPr="0070359F" w:rsidRDefault="00625A5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625A50" w:rsidRDefault="00625A5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A50" w:rsidRPr="0070359F" w:rsidRDefault="00625A5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>1. Prihodi poslovanja</w:t>
      </w:r>
    </w:p>
    <w:p w:rsidR="00625A50" w:rsidRPr="0070359F" w:rsidRDefault="00625A5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ab/>
        <w:t>a) prihodi od poreza</w:t>
      </w:r>
    </w:p>
    <w:p w:rsidR="00625A50" w:rsidRDefault="00625A50" w:rsidP="00625A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i prirez na dohodak</w:t>
      </w:r>
    </w:p>
    <w:p w:rsidR="00625A50" w:rsidRDefault="00CB6109" w:rsidP="00625A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5A50">
        <w:rPr>
          <w:rFonts w:ascii="Times New Roman" w:hAnsi="Times New Roman" w:cs="Times New Roman"/>
          <w:sz w:val="24"/>
          <w:szCs w:val="24"/>
        </w:rPr>
        <w:t>orezi na imovinu</w:t>
      </w:r>
    </w:p>
    <w:p w:rsidR="00625A50" w:rsidRDefault="00CB6109" w:rsidP="00625A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porezi na robu i us</w:t>
      </w:r>
      <w:r w:rsidR="00625A50">
        <w:rPr>
          <w:rFonts w:ascii="Times New Roman" w:hAnsi="Times New Roman" w:cs="Times New Roman"/>
          <w:sz w:val="24"/>
          <w:szCs w:val="24"/>
        </w:rPr>
        <w:t>luge</w:t>
      </w:r>
    </w:p>
    <w:p w:rsidR="00625A50" w:rsidRDefault="00625A50" w:rsidP="00625A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od poreza</w:t>
      </w:r>
    </w:p>
    <w:p w:rsidR="00625A50" w:rsidRPr="0070359F" w:rsidRDefault="00625A50" w:rsidP="0062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59F">
        <w:rPr>
          <w:rFonts w:ascii="Times New Roman" w:hAnsi="Times New Roman" w:cs="Times New Roman"/>
          <w:b/>
          <w:sz w:val="24"/>
          <w:szCs w:val="24"/>
        </w:rPr>
        <w:t>b) Pomoći</w:t>
      </w:r>
    </w:p>
    <w:p w:rsidR="00625A50" w:rsidRDefault="00625A50" w:rsidP="00625A5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međunarodnih tijela organizacija i tijela EU</w:t>
      </w:r>
    </w:p>
    <w:p w:rsidR="00625A50" w:rsidRDefault="00625A50" w:rsidP="00625A5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iz proračuna: kapitalne i tekuće pomoći iz državnog, županijskog i općinskog proračuna</w:t>
      </w:r>
    </w:p>
    <w:p w:rsidR="00625A50" w:rsidRDefault="00625A50" w:rsidP="00625A5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od ostalih subjekata unutar općeg proračuna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>. HZZ, HZZO)</w:t>
      </w:r>
    </w:p>
    <w:p w:rsidR="00625A50" w:rsidRDefault="00625A50" w:rsidP="00625A5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iz</w:t>
      </w:r>
      <w:r w:rsidR="0038624E">
        <w:rPr>
          <w:rFonts w:ascii="Times New Roman" w:hAnsi="Times New Roman" w:cs="Times New Roman"/>
          <w:sz w:val="24"/>
          <w:szCs w:val="24"/>
        </w:rPr>
        <w:t xml:space="preserve"> državnog proračuna temeljem prijenosa iz EU sredstava</w:t>
      </w:r>
    </w:p>
    <w:p w:rsidR="0038624E" w:rsidRPr="0070359F" w:rsidRDefault="0038624E" w:rsidP="00386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59F">
        <w:rPr>
          <w:rFonts w:ascii="Times New Roman" w:hAnsi="Times New Roman" w:cs="Times New Roman"/>
          <w:b/>
          <w:sz w:val="24"/>
          <w:szCs w:val="24"/>
        </w:rPr>
        <w:t>c) Prihodi od imovine</w:t>
      </w:r>
    </w:p>
    <w:p w:rsidR="0038624E" w:rsidRDefault="00CB6109" w:rsidP="003862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financijske imovin</w:t>
      </w:r>
      <w:r w:rsidR="0038624E">
        <w:rPr>
          <w:rFonts w:ascii="Times New Roman" w:hAnsi="Times New Roman" w:cs="Times New Roman"/>
          <w:sz w:val="24"/>
          <w:szCs w:val="24"/>
        </w:rPr>
        <w:t>e (kamate)</w:t>
      </w:r>
    </w:p>
    <w:p w:rsidR="0038624E" w:rsidRDefault="0038624E" w:rsidP="003862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(zakup poslovnih objekata, naknade za koncesije, spomenička renta)</w:t>
      </w:r>
    </w:p>
    <w:p w:rsidR="0038624E" w:rsidRPr="0070359F" w:rsidRDefault="0038624E" w:rsidP="00386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ab/>
        <w:t>d) Prihodi od upravnih i administrativnih pristojbi i naknada</w:t>
      </w:r>
    </w:p>
    <w:p w:rsidR="0038624E" w:rsidRDefault="0038624E" w:rsidP="0038624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upravne i administrativne pristojbe - prihod od prodaje državnih biljega, naknada za prenamjenu poljoprivrednog zemljišta</w:t>
      </w:r>
    </w:p>
    <w:p w:rsidR="0038624E" w:rsidRDefault="0038624E" w:rsidP="0038624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- vodni doprinos, doprinosi za šume, naknada za nezakonito izgrađene zgrade, </w:t>
      </w:r>
    </w:p>
    <w:p w:rsidR="0038624E" w:rsidRDefault="0038624E" w:rsidP="0038624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doprinosi i komunalna naknada</w:t>
      </w:r>
    </w:p>
    <w:p w:rsidR="0038624E" w:rsidRPr="0070359F" w:rsidRDefault="0038624E" w:rsidP="00386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>e) Prihodi od prodaje proizvoda i robe te pruženih usluga i prihodi od donacija</w:t>
      </w:r>
    </w:p>
    <w:p w:rsidR="0038624E" w:rsidRDefault="0038624E" w:rsidP="0038624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zakasnina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nakladnička djelatnost Općinska narodna knjižnica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</w:p>
    <w:p w:rsidR="0038624E" w:rsidRPr="0070359F" w:rsidRDefault="0038624E" w:rsidP="0038624E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>f) Kazne, upravne mjere i ostali prihodi</w:t>
      </w:r>
    </w:p>
    <w:p w:rsidR="0038624E" w:rsidRDefault="0038624E" w:rsidP="0038624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koji se ostvare naplatom troškova prisilne naplate i ostalo</w:t>
      </w:r>
    </w:p>
    <w:p w:rsidR="0070359F" w:rsidRPr="0070359F" w:rsidRDefault="0070359F" w:rsidP="0070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9F" w:rsidRPr="0070359F" w:rsidRDefault="0070359F" w:rsidP="0070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>2. Prihodi od prodaje nefinancijske imovine</w:t>
      </w:r>
    </w:p>
    <w:p w:rsidR="0070359F" w:rsidRPr="0070359F" w:rsidRDefault="0070359F" w:rsidP="0070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ab/>
        <w:t>a) prihodi od prodaje proizvedene dugotrajne imovine</w:t>
      </w:r>
    </w:p>
    <w:p w:rsidR="0070359F" w:rsidRDefault="0070359F" w:rsidP="0070359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građevinskih objekata (prihod od prodaje stanova na kojima postoji stanarsko pravo, ako</w:t>
      </w:r>
      <w:r w:rsidR="00CB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korisnici otplaćuju u mjesečnim ratama), prihod od prodaje poljoprivrednog zemljišta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59F" w:rsidRPr="0070359F" w:rsidRDefault="0070359F" w:rsidP="0070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>3. Primici od financijske imovine i zaduživanja</w:t>
      </w:r>
    </w:p>
    <w:p w:rsidR="0070359F" w:rsidRPr="0070359F" w:rsidRDefault="0070359F" w:rsidP="0070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ab/>
        <w:t>a) Kreditna sredstva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59F" w:rsidRPr="0070359F" w:rsidRDefault="0070359F" w:rsidP="0070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>4. Raspoloživa sredstva iz prethodnog razdoblja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59F">
        <w:rPr>
          <w:rFonts w:ascii="Times New Roman" w:hAnsi="Times New Roman" w:cs="Times New Roman"/>
          <w:b/>
          <w:sz w:val="24"/>
          <w:szCs w:val="24"/>
        </w:rPr>
        <w:tab/>
        <w:t>a) Višak ili manjak iz prethodne godine</w:t>
      </w:r>
      <w:r>
        <w:rPr>
          <w:rFonts w:ascii="Times New Roman" w:hAnsi="Times New Roman" w:cs="Times New Roman"/>
          <w:sz w:val="24"/>
          <w:szCs w:val="24"/>
        </w:rPr>
        <w:t xml:space="preserve"> - utvrđuje se n</w:t>
      </w:r>
      <w:r w:rsidR="00CB6109">
        <w:rPr>
          <w:rFonts w:ascii="Times New Roman" w:hAnsi="Times New Roman" w:cs="Times New Roman"/>
          <w:sz w:val="24"/>
          <w:szCs w:val="24"/>
        </w:rPr>
        <w:t>akon završetka proračunske godi</w:t>
      </w:r>
      <w:r>
        <w:rPr>
          <w:rFonts w:ascii="Times New Roman" w:hAnsi="Times New Roman" w:cs="Times New Roman"/>
          <w:sz w:val="24"/>
          <w:szCs w:val="24"/>
        </w:rPr>
        <w:t>ne, prenosi se u iduću godinu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59F" w:rsidRPr="0073414F" w:rsidRDefault="0070359F" w:rsidP="00703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4F">
        <w:rPr>
          <w:rFonts w:ascii="Times New Roman" w:hAnsi="Times New Roman" w:cs="Times New Roman"/>
          <w:b/>
          <w:sz w:val="24"/>
          <w:szCs w:val="24"/>
        </w:rPr>
        <w:t>1. Rashodi poslovanja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4F">
        <w:rPr>
          <w:rFonts w:ascii="Times New Roman" w:hAnsi="Times New Roman" w:cs="Times New Roman"/>
          <w:b/>
          <w:sz w:val="24"/>
          <w:szCs w:val="24"/>
        </w:rPr>
        <w:tab/>
        <w:t>a) rashodi za zaposlene</w:t>
      </w:r>
      <w:r>
        <w:rPr>
          <w:rFonts w:ascii="Times New Roman" w:hAnsi="Times New Roman" w:cs="Times New Roman"/>
          <w:sz w:val="24"/>
          <w:szCs w:val="24"/>
        </w:rPr>
        <w:t xml:space="preserve"> - bruto plaće službenika i namještenika Jedinstvenog upravnog odjela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C737D">
        <w:rPr>
          <w:rFonts w:ascii="Times New Roman" w:hAnsi="Times New Roman" w:cs="Times New Roman"/>
          <w:sz w:val="24"/>
          <w:szCs w:val="24"/>
        </w:rPr>
        <w:t xml:space="preserve"> javni radovi, Program "Zaželi"</w:t>
      </w:r>
      <w:r>
        <w:rPr>
          <w:rFonts w:ascii="Times New Roman" w:hAnsi="Times New Roman" w:cs="Times New Roman"/>
          <w:sz w:val="24"/>
          <w:szCs w:val="24"/>
        </w:rPr>
        <w:t xml:space="preserve"> te zaposlenih u Općinskoj narodnoj knjižnici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Muzeju </w:t>
      </w:r>
      <w:proofErr w:type="spellStart"/>
      <w:r>
        <w:rPr>
          <w:rFonts w:ascii="Times New Roman" w:hAnsi="Times New Roman" w:cs="Times New Roman"/>
          <w:sz w:val="24"/>
          <w:szCs w:val="24"/>
        </w:rPr>
        <w:t>Cvelferiji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Maloj školi - program predškolske djece, sufinanciranje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pripadajućim doprinosima na plaće te ostali rashodi za zaposlene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414F">
        <w:rPr>
          <w:rFonts w:ascii="Times New Roman" w:hAnsi="Times New Roman" w:cs="Times New Roman"/>
          <w:b/>
          <w:sz w:val="24"/>
          <w:szCs w:val="24"/>
        </w:rPr>
        <w:t>b) Materijalni rashodi</w:t>
      </w:r>
      <w:r>
        <w:rPr>
          <w:rFonts w:ascii="Times New Roman" w:hAnsi="Times New Roman" w:cs="Times New Roman"/>
          <w:sz w:val="24"/>
          <w:szCs w:val="24"/>
        </w:rPr>
        <w:t xml:space="preserve"> - odnose se na rashode za izvršavanje programa i aktivnosti Općine i proračunskih korisnika</w:t>
      </w:r>
      <w:r w:rsidR="0073414F">
        <w:rPr>
          <w:rFonts w:ascii="Times New Roman" w:hAnsi="Times New Roman" w:cs="Times New Roman"/>
          <w:sz w:val="24"/>
          <w:szCs w:val="24"/>
        </w:rPr>
        <w:t>, a to su:</w:t>
      </w:r>
    </w:p>
    <w:p w:rsidR="0073414F" w:rsidRDefault="0073414F" w:rsidP="0073414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4F">
        <w:rPr>
          <w:rFonts w:ascii="Times New Roman" w:hAnsi="Times New Roman" w:cs="Times New Roman"/>
          <w:i/>
          <w:sz w:val="24"/>
          <w:szCs w:val="24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 xml:space="preserve"> - komunalne usluge, usluge promidžbe i informiranja, zakupnine, usluge tekućeg i investicijskog održavanja građevinskih objekata i opreme, usluge telefona i pošte, računalne usluge i druge rashode</w:t>
      </w:r>
    </w:p>
    <w:p w:rsidR="0073414F" w:rsidRDefault="0073414F" w:rsidP="0073414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4F">
        <w:rPr>
          <w:rFonts w:ascii="Times New Roman" w:hAnsi="Times New Roman" w:cs="Times New Roman"/>
          <w:i/>
          <w:sz w:val="24"/>
          <w:szCs w:val="24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 xml:space="preserve"> - troškovi uredskog materijala, literature, troškove električne energije i sitnog inventara, didaktičke opreme, troškove materijala i dijelova za održavanje cesta, zelenih površina te javne rasvjete</w:t>
      </w:r>
    </w:p>
    <w:p w:rsidR="0073414F" w:rsidRDefault="0073414F" w:rsidP="0073414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4F">
        <w:rPr>
          <w:rFonts w:ascii="Times New Roman" w:hAnsi="Times New Roman" w:cs="Times New Roman"/>
          <w:i/>
          <w:sz w:val="24"/>
          <w:szCs w:val="24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 xml:space="preserve"> - troškovi prijevoza na posao i s posla, za službena putovanja i stručno usavršavanje zaposlenih</w:t>
      </w:r>
    </w:p>
    <w:p w:rsidR="0073414F" w:rsidRDefault="0073414F" w:rsidP="0073414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4F">
        <w:rPr>
          <w:rFonts w:ascii="Times New Roman" w:hAnsi="Times New Roman" w:cs="Times New Roman"/>
          <w:i/>
          <w:sz w:val="24"/>
          <w:szCs w:val="24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 xml:space="preserve"> - rashodi za podmirenje doprinosa u programu "Stručno usavršavanje za rad bez zasnivanja odnosa</w:t>
      </w:r>
    </w:p>
    <w:p w:rsidR="0073414F" w:rsidRDefault="0073414F" w:rsidP="0073414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4F">
        <w:rPr>
          <w:rFonts w:ascii="Times New Roman" w:hAnsi="Times New Roman" w:cs="Times New Roman"/>
          <w:i/>
          <w:sz w:val="24"/>
          <w:szCs w:val="24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 xml:space="preserve"> - naknada za rad predstavničkih i izvršnih tijela, povjerenstava, rashoda za reprezentaciju</w:t>
      </w:r>
    </w:p>
    <w:p w:rsidR="0073414F" w:rsidRDefault="0073414F" w:rsidP="00734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AB3">
        <w:rPr>
          <w:rFonts w:ascii="Times New Roman" w:hAnsi="Times New Roman" w:cs="Times New Roman"/>
          <w:b/>
          <w:sz w:val="24"/>
          <w:szCs w:val="24"/>
        </w:rPr>
        <w:t>c) Financijski rashodi</w:t>
      </w:r>
      <w:r>
        <w:rPr>
          <w:rFonts w:ascii="Times New Roman" w:hAnsi="Times New Roman" w:cs="Times New Roman"/>
          <w:sz w:val="24"/>
          <w:szCs w:val="24"/>
        </w:rPr>
        <w:t xml:space="preserve"> - rashodi za usluge platnog prometa, kamate za primljene kredite i zajmove te ostali nespomenuti financijski rashodi koji nisu zasebno navedeni, za </w:t>
      </w:r>
      <w:r w:rsidR="00437AB3">
        <w:rPr>
          <w:rFonts w:ascii="Times New Roman" w:hAnsi="Times New Roman" w:cs="Times New Roman"/>
          <w:sz w:val="24"/>
          <w:szCs w:val="24"/>
        </w:rPr>
        <w:t>potrebe Općine i proračunskih korisnika</w:t>
      </w:r>
    </w:p>
    <w:p w:rsidR="00437AB3" w:rsidRDefault="00437AB3" w:rsidP="00734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AB3">
        <w:rPr>
          <w:rFonts w:ascii="Times New Roman" w:hAnsi="Times New Roman" w:cs="Times New Roman"/>
          <w:b/>
          <w:sz w:val="24"/>
          <w:szCs w:val="24"/>
        </w:rPr>
        <w:t>d) Pomoći dane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- tekuće pomoći proračunskim korisnicima drugih proračuna (rashodi za sufinanciranje potreba u š</w:t>
      </w:r>
      <w:r w:rsidR="00CB61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olstvu)</w:t>
      </w:r>
    </w:p>
    <w:p w:rsidR="00437AB3" w:rsidRDefault="00437AB3" w:rsidP="00734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AB3">
        <w:rPr>
          <w:rFonts w:ascii="Times New Roman" w:hAnsi="Times New Roman" w:cs="Times New Roman"/>
          <w:b/>
          <w:sz w:val="24"/>
          <w:szCs w:val="24"/>
        </w:rPr>
        <w:t>e) Naknade građanima i kućanstvima</w:t>
      </w:r>
      <w:r>
        <w:rPr>
          <w:rFonts w:ascii="Times New Roman" w:hAnsi="Times New Roman" w:cs="Times New Roman"/>
          <w:sz w:val="24"/>
          <w:szCs w:val="24"/>
        </w:rPr>
        <w:t xml:space="preserve"> - rashodi koji se odnose na isplate u okviru Socijalnog programa</w:t>
      </w:r>
    </w:p>
    <w:p w:rsidR="00437AB3" w:rsidRDefault="00437AB3" w:rsidP="00734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AB3">
        <w:rPr>
          <w:rFonts w:ascii="Times New Roman" w:hAnsi="Times New Roman" w:cs="Times New Roman"/>
          <w:b/>
          <w:sz w:val="24"/>
          <w:szCs w:val="24"/>
        </w:rPr>
        <w:t>f) Ostali rashodi</w:t>
      </w:r>
      <w:r>
        <w:rPr>
          <w:rFonts w:ascii="Times New Roman" w:hAnsi="Times New Roman" w:cs="Times New Roman"/>
          <w:sz w:val="24"/>
          <w:szCs w:val="24"/>
        </w:rPr>
        <w:t xml:space="preserve"> - tekuće donacije za financiranje redovne djelatnosti udruga u okviru Programa javnih potreba u kulturi, sportu, za financiranje rada političkih stranaka, vatrogasne zajednice, civilne zaštite </w:t>
      </w:r>
    </w:p>
    <w:p w:rsidR="00437AB3" w:rsidRDefault="00437AB3" w:rsidP="00734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AB3" w:rsidRPr="00437AB3" w:rsidRDefault="00437AB3" w:rsidP="00734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B3">
        <w:rPr>
          <w:rFonts w:ascii="Times New Roman" w:hAnsi="Times New Roman" w:cs="Times New Roman"/>
          <w:b/>
          <w:sz w:val="24"/>
          <w:szCs w:val="24"/>
        </w:rPr>
        <w:t>2. Rashodi za nabavu nefinancijske imovine</w:t>
      </w:r>
    </w:p>
    <w:p w:rsidR="00437AB3" w:rsidRPr="00437AB3" w:rsidRDefault="00437AB3" w:rsidP="007341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B3">
        <w:rPr>
          <w:rFonts w:ascii="Times New Roman" w:hAnsi="Times New Roman" w:cs="Times New Roman"/>
          <w:b/>
          <w:sz w:val="24"/>
          <w:szCs w:val="24"/>
        </w:rPr>
        <w:tab/>
        <w:t>a) Rashodi za nabavu proizvedene dugotrajne imovine</w:t>
      </w:r>
    </w:p>
    <w:p w:rsidR="00437AB3" w:rsidRDefault="00437AB3" w:rsidP="00437AB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građevinskih objekata - investicije predviđene programom gradnje objekata i uređenje komunalne infrast</w:t>
      </w:r>
      <w:r w:rsidR="00CB61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ukture kao i Planom razvojnih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</w:p>
    <w:p w:rsidR="00437AB3" w:rsidRDefault="00437AB3" w:rsidP="00437AB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postrojenja i opreme (nabava opreme za potrebe Općine)</w:t>
      </w:r>
    </w:p>
    <w:p w:rsidR="00437AB3" w:rsidRDefault="00437AB3" w:rsidP="0043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37AB3">
        <w:rPr>
          <w:rFonts w:ascii="Times New Roman" w:hAnsi="Times New Roman" w:cs="Times New Roman"/>
          <w:b/>
          <w:sz w:val="24"/>
          <w:szCs w:val="24"/>
        </w:rPr>
        <w:t>b) Rashodi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 xml:space="preserve"> - ulaganja na građevinskim objektima</w:t>
      </w:r>
    </w:p>
    <w:p w:rsidR="00437AB3" w:rsidRPr="00082C42" w:rsidRDefault="00747385" w:rsidP="0008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PRORAČUN OPĆINE DRENOVCI ZA 2021. I PROJEKCIJE ZA 2022. I 2023</w:t>
      </w:r>
      <w:r w:rsidR="00082C42" w:rsidRPr="00082C42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C42" w:rsidRDefault="00D14527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F6C" w:rsidRDefault="00D15F6C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F6C" w:rsidRDefault="00075209" w:rsidP="00D15F6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proračuna 2020</w:t>
      </w:r>
      <w:r w:rsidR="00D15F6C">
        <w:rPr>
          <w:rFonts w:ascii="Times New Roman" w:hAnsi="Times New Roman" w:cs="Times New Roman"/>
          <w:sz w:val="24"/>
          <w:szCs w:val="24"/>
        </w:rPr>
        <w:t xml:space="preserve">. godine = </w:t>
      </w:r>
      <w:r>
        <w:rPr>
          <w:rFonts w:ascii="Times New Roman" w:hAnsi="Times New Roman" w:cs="Times New Roman"/>
          <w:sz w:val="24"/>
          <w:szCs w:val="24"/>
        </w:rPr>
        <w:t>34.005.692,00</w:t>
      </w:r>
      <w:r w:rsidR="00D15F6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15F6C" w:rsidRDefault="00075209" w:rsidP="00D15F6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proračuna 2021. godine = 95.595.900,62</w:t>
      </w:r>
      <w:r w:rsidR="00D15F6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15F6C" w:rsidRDefault="00747385" w:rsidP="00D15F6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proračuna za 2021</w:t>
      </w:r>
      <w:r w:rsidR="00D15F6C">
        <w:rPr>
          <w:rFonts w:ascii="Times New Roman" w:hAnsi="Times New Roman" w:cs="Times New Roman"/>
          <w:sz w:val="24"/>
          <w:szCs w:val="24"/>
        </w:rPr>
        <w:t>. =</w:t>
      </w:r>
      <w:r w:rsidR="00075209">
        <w:rPr>
          <w:rFonts w:ascii="Times New Roman" w:hAnsi="Times New Roman" w:cs="Times New Roman"/>
          <w:sz w:val="24"/>
          <w:szCs w:val="24"/>
        </w:rPr>
        <w:t xml:space="preserve"> 88.617.515,78</w:t>
      </w:r>
      <w:r w:rsidR="0055487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15F6C" w:rsidRDefault="00075209" w:rsidP="00D15F6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proračuna za 2023</w:t>
      </w:r>
      <w:r w:rsidR="00D15F6C">
        <w:rPr>
          <w:rFonts w:ascii="Times New Roman" w:hAnsi="Times New Roman" w:cs="Times New Roman"/>
          <w:sz w:val="24"/>
          <w:szCs w:val="24"/>
        </w:rPr>
        <w:t>. =</w:t>
      </w:r>
      <w:r>
        <w:rPr>
          <w:rFonts w:ascii="Times New Roman" w:hAnsi="Times New Roman" w:cs="Times New Roman"/>
          <w:sz w:val="24"/>
          <w:szCs w:val="24"/>
        </w:rPr>
        <w:t xml:space="preserve"> 86.670.515,78</w:t>
      </w:r>
      <w:r w:rsidR="0055487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15F6C" w:rsidRDefault="00075209" w:rsidP="00D15F6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proračuna za 2024</w:t>
      </w:r>
      <w:r w:rsidR="00D15F6C">
        <w:rPr>
          <w:rFonts w:ascii="Times New Roman" w:hAnsi="Times New Roman" w:cs="Times New Roman"/>
          <w:sz w:val="24"/>
          <w:szCs w:val="24"/>
        </w:rPr>
        <w:t>. =</w:t>
      </w:r>
      <w:r>
        <w:rPr>
          <w:rFonts w:ascii="Times New Roman" w:hAnsi="Times New Roman" w:cs="Times New Roman"/>
          <w:sz w:val="24"/>
          <w:szCs w:val="24"/>
        </w:rPr>
        <w:t xml:space="preserve"> 60.870.515,78</w:t>
      </w:r>
      <w:r w:rsidR="0055487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15F6C" w:rsidRDefault="00D15F6C" w:rsidP="00D15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D15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F6C" w:rsidRPr="00D15F6C" w:rsidRDefault="00075209" w:rsidP="00D15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proračuna za 2022</w:t>
      </w:r>
      <w:r w:rsidR="00D15F6C">
        <w:rPr>
          <w:rFonts w:ascii="Times New Roman" w:hAnsi="Times New Roman" w:cs="Times New Roman"/>
          <w:sz w:val="24"/>
          <w:szCs w:val="24"/>
        </w:rPr>
        <w:t xml:space="preserve">. godinu planiran je u </w:t>
      </w:r>
      <w:r>
        <w:rPr>
          <w:rFonts w:ascii="Times New Roman" w:hAnsi="Times New Roman" w:cs="Times New Roman"/>
          <w:sz w:val="24"/>
          <w:szCs w:val="24"/>
        </w:rPr>
        <w:t>manjem iznosu od prethodne godine iz razloga što se u 2022</w:t>
      </w:r>
      <w:r w:rsidR="00D15F6C">
        <w:rPr>
          <w:rFonts w:ascii="Times New Roman" w:hAnsi="Times New Roman" w:cs="Times New Roman"/>
          <w:sz w:val="24"/>
          <w:szCs w:val="24"/>
        </w:rPr>
        <w:t>. god</w:t>
      </w:r>
      <w:r w:rsidR="002C5647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</w:rPr>
        <w:t xml:space="preserve">odustaje od izgradnje elektrane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kogeneracijsko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postrojenje. P</w:t>
      </w:r>
      <w:r w:rsidR="002C5647">
        <w:rPr>
          <w:rFonts w:ascii="Times New Roman" w:hAnsi="Times New Roman" w:cs="Times New Roman"/>
          <w:sz w:val="24"/>
          <w:szCs w:val="24"/>
        </w:rPr>
        <w:t>lanira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C5647">
        <w:rPr>
          <w:rFonts w:ascii="Times New Roman" w:hAnsi="Times New Roman" w:cs="Times New Roman"/>
          <w:sz w:val="24"/>
          <w:szCs w:val="24"/>
        </w:rPr>
        <w:t xml:space="preserve"> ostvariti prihod za izgradnju</w:t>
      </w:r>
      <w:r w:rsidR="00D15F6C">
        <w:rPr>
          <w:rFonts w:ascii="Times New Roman" w:hAnsi="Times New Roman" w:cs="Times New Roman"/>
          <w:sz w:val="24"/>
          <w:szCs w:val="24"/>
        </w:rPr>
        <w:t xml:space="preserve"> vatrogasnog doma, izgradnja etno parka</w:t>
      </w:r>
      <w:r w:rsidR="009021E0">
        <w:rPr>
          <w:rFonts w:ascii="Times New Roman" w:hAnsi="Times New Roman" w:cs="Times New Roman"/>
          <w:sz w:val="24"/>
          <w:szCs w:val="24"/>
        </w:rPr>
        <w:t>, sanacija i zatvaranje odlagal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021E0">
        <w:rPr>
          <w:rFonts w:ascii="Times New Roman" w:hAnsi="Times New Roman" w:cs="Times New Roman"/>
          <w:sz w:val="24"/>
          <w:szCs w:val="24"/>
        </w:rPr>
        <w:t>šta komunalnog otpada</w:t>
      </w:r>
      <w:r w:rsidR="00D15F6C">
        <w:rPr>
          <w:rFonts w:ascii="Times New Roman" w:hAnsi="Times New Roman" w:cs="Times New Roman"/>
          <w:sz w:val="24"/>
          <w:szCs w:val="24"/>
        </w:rPr>
        <w:t xml:space="preserve"> u naselju </w:t>
      </w:r>
      <w:proofErr w:type="spellStart"/>
      <w:r w:rsidR="00D15F6C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D15F6C">
        <w:rPr>
          <w:rFonts w:ascii="Times New Roman" w:hAnsi="Times New Roman" w:cs="Times New Roman"/>
          <w:sz w:val="24"/>
          <w:szCs w:val="24"/>
        </w:rPr>
        <w:t>,</w:t>
      </w:r>
      <w:r w:rsidR="00E90E44">
        <w:rPr>
          <w:rFonts w:ascii="Times New Roman" w:hAnsi="Times New Roman" w:cs="Times New Roman"/>
          <w:sz w:val="24"/>
          <w:szCs w:val="24"/>
        </w:rPr>
        <w:t xml:space="preserve"> izgradnja Muze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hAnsi="Times New Roman" w:cs="Times New Roman"/>
          <w:sz w:val="24"/>
          <w:szCs w:val="24"/>
        </w:rPr>
        <w:t>Cvelferije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5487A">
        <w:rPr>
          <w:rFonts w:ascii="Times New Roman" w:hAnsi="Times New Roman" w:cs="Times New Roman"/>
          <w:sz w:val="24"/>
          <w:szCs w:val="24"/>
        </w:rPr>
        <w:t xml:space="preserve"> projekt "Zaželi"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E44">
        <w:rPr>
          <w:rFonts w:ascii="Times New Roman" w:hAnsi="Times New Roman" w:cs="Times New Roman"/>
          <w:sz w:val="24"/>
          <w:szCs w:val="24"/>
        </w:rPr>
        <w:t>faza III</w:t>
      </w:r>
      <w:r w:rsidR="0055487A">
        <w:rPr>
          <w:rFonts w:ascii="Times New Roman" w:hAnsi="Times New Roman" w:cs="Times New Roman"/>
          <w:sz w:val="24"/>
          <w:szCs w:val="24"/>
        </w:rPr>
        <w:t>,</w:t>
      </w:r>
      <w:r w:rsidR="009021E0">
        <w:rPr>
          <w:rFonts w:ascii="Times New Roman" w:hAnsi="Times New Roman" w:cs="Times New Roman"/>
          <w:sz w:val="24"/>
          <w:szCs w:val="24"/>
        </w:rPr>
        <w:t xml:space="preserve"> razvoj socijalnih usluga za starije osobe,</w:t>
      </w:r>
      <w:r>
        <w:rPr>
          <w:rFonts w:ascii="Times New Roman" w:hAnsi="Times New Roman" w:cs="Times New Roman"/>
          <w:sz w:val="24"/>
          <w:szCs w:val="24"/>
        </w:rPr>
        <w:t xml:space="preserve"> izgradnja i uređenje sportsko rekreacijske zone, uspostava i uređenje poučnih staza, vidikovca i ostale manje infrastrukture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Račinovcima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nabava komunalne opreme (osvještavanje djece), </w:t>
      </w:r>
      <w:r w:rsidR="009021E0">
        <w:rPr>
          <w:rFonts w:ascii="Times New Roman" w:hAnsi="Times New Roman" w:cs="Times New Roman"/>
          <w:sz w:val="24"/>
          <w:szCs w:val="24"/>
        </w:rPr>
        <w:t xml:space="preserve"> </w:t>
      </w:r>
      <w:r w:rsidR="00D15F6C">
        <w:rPr>
          <w:rFonts w:ascii="Times New Roman" w:hAnsi="Times New Roman" w:cs="Times New Roman"/>
          <w:sz w:val="24"/>
          <w:szCs w:val="24"/>
        </w:rPr>
        <w:t>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F6C">
        <w:rPr>
          <w:rFonts w:ascii="Times New Roman" w:hAnsi="Times New Roman" w:cs="Times New Roman"/>
          <w:sz w:val="24"/>
          <w:szCs w:val="24"/>
        </w:rPr>
        <w:t>skladu s time namjenski će se utrošiti sredstva.</w:t>
      </w:r>
    </w:p>
    <w:p w:rsidR="0070359F" w:rsidRPr="0070359F" w:rsidRDefault="0070359F" w:rsidP="0070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A50" w:rsidRPr="00625A50" w:rsidRDefault="00625A5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B91" w:rsidRDefault="006D4B9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1E0" w:rsidRDefault="009021E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E0">
        <w:rPr>
          <w:rFonts w:ascii="Times New Roman" w:hAnsi="Times New Roman" w:cs="Times New Roman"/>
          <w:b/>
          <w:sz w:val="24"/>
          <w:szCs w:val="24"/>
        </w:rPr>
        <w:t>Struktura prihoda p</w:t>
      </w:r>
      <w:r w:rsidR="00D802AB">
        <w:rPr>
          <w:rFonts w:ascii="Times New Roman" w:hAnsi="Times New Roman" w:cs="Times New Roman"/>
          <w:b/>
          <w:sz w:val="24"/>
          <w:szCs w:val="24"/>
        </w:rPr>
        <w:t xml:space="preserve">roračuna Općine </w:t>
      </w:r>
      <w:proofErr w:type="spellStart"/>
      <w:r w:rsidR="00D802AB">
        <w:rPr>
          <w:rFonts w:ascii="Times New Roman" w:hAnsi="Times New Roman" w:cs="Times New Roman"/>
          <w:b/>
          <w:sz w:val="24"/>
          <w:szCs w:val="24"/>
        </w:rPr>
        <w:t>Drenovci</w:t>
      </w:r>
      <w:proofErr w:type="spellEnd"/>
      <w:r w:rsidR="00D802AB">
        <w:rPr>
          <w:rFonts w:ascii="Times New Roman" w:hAnsi="Times New Roman" w:cs="Times New Roman"/>
          <w:b/>
          <w:sz w:val="24"/>
          <w:szCs w:val="24"/>
        </w:rPr>
        <w:t xml:space="preserve"> za 2022</w:t>
      </w:r>
      <w:r w:rsidRPr="009021E0">
        <w:rPr>
          <w:rFonts w:ascii="Times New Roman" w:hAnsi="Times New Roman" w:cs="Times New Roman"/>
          <w:b/>
          <w:sz w:val="24"/>
          <w:szCs w:val="24"/>
        </w:rPr>
        <w:t>.</w:t>
      </w:r>
    </w:p>
    <w:p w:rsidR="009021E0" w:rsidRDefault="009021E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1E0" w:rsidRDefault="009021E0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6324600" cy="5943600"/>
            <wp:effectExtent l="19050" t="0" r="1905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44C8" w:rsidRDefault="008F44C8" w:rsidP="006D4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4C8" w:rsidRDefault="008F44C8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27">
        <w:rPr>
          <w:rFonts w:ascii="Times New Roman" w:hAnsi="Times New Roman" w:cs="Times New Roman"/>
          <w:sz w:val="24"/>
          <w:szCs w:val="24"/>
        </w:rPr>
        <w:tab/>
        <w:t>Najvažniji prihod proračuna Općine je prihod o</w:t>
      </w:r>
      <w:r w:rsidR="00081C66">
        <w:rPr>
          <w:rFonts w:ascii="Times New Roman" w:hAnsi="Times New Roman" w:cs="Times New Roman"/>
          <w:sz w:val="24"/>
          <w:szCs w:val="24"/>
        </w:rPr>
        <w:t>d poreza na dohodak, ali za 2022</w:t>
      </w:r>
      <w:r w:rsidRPr="00343827">
        <w:rPr>
          <w:rFonts w:ascii="Times New Roman" w:hAnsi="Times New Roman" w:cs="Times New Roman"/>
          <w:sz w:val="24"/>
          <w:szCs w:val="24"/>
        </w:rPr>
        <w:t xml:space="preserve">. godinu planirani su prihodi od pomoći u znatno većem iznosu od prihoda </w:t>
      </w:r>
      <w:r w:rsidR="00E90E44">
        <w:rPr>
          <w:rFonts w:ascii="Times New Roman" w:hAnsi="Times New Roman" w:cs="Times New Roman"/>
          <w:sz w:val="24"/>
          <w:szCs w:val="24"/>
        </w:rPr>
        <w:t>poreza na dohodak zbog</w:t>
      </w:r>
      <w:r w:rsidRPr="00343827">
        <w:rPr>
          <w:rFonts w:ascii="Times New Roman" w:hAnsi="Times New Roman" w:cs="Times New Roman"/>
          <w:sz w:val="24"/>
          <w:szCs w:val="24"/>
        </w:rPr>
        <w:t xml:space="preserve"> ost</w:t>
      </w:r>
      <w:r w:rsidR="00E90E44">
        <w:rPr>
          <w:rFonts w:ascii="Times New Roman" w:hAnsi="Times New Roman" w:cs="Times New Roman"/>
          <w:sz w:val="24"/>
          <w:szCs w:val="24"/>
        </w:rPr>
        <w:t xml:space="preserve">varivanja prihoda za izgradnju muzeja </w:t>
      </w:r>
      <w:proofErr w:type="spellStart"/>
      <w:r w:rsidR="00E90E44">
        <w:rPr>
          <w:rFonts w:ascii="Times New Roman" w:hAnsi="Times New Roman" w:cs="Times New Roman"/>
          <w:sz w:val="24"/>
          <w:szCs w:val="24"/>
        </w:rPr>
        <w:t>Cvelf</w:t>
      </w:r>
      <w:r w:rsidR="00165A12">
        <w:rPr>
          <w:rFonts w:ascii="Times New Roman" w:hAnsi="Times New Roman" w:cs="Times New Roman"/>
          <w:sz w:val="24"/>
          <w:szCs w:val="24"/>
        </w:rPr>
        <w:t>erije</w:t>
      </w:r>
      <w:proofErr w:type="spellEnd"/>
      <w:r w:rsidR="00165A12">
        <w:rPr>
          <w:rFonts w:ascii="Times New Roman" w:hAnsi="Times New Roman" w:cs="Times New Roman"/>
          <w:sz w:val="24"/>
          <w:szCs w:val="24"/>
        </w:rPr>
        <w:t>, izgradnju i uređenje sportsko rekreacijske zone</w:t>
      </w:r>
      <w:r w:rsidR="00081C66">
        <w:rPr>
          <w:rFonts w:ascii="Times New Roman" w:hAnsi="Times New Roman" w:cs="Times New Roman"/>
          <w:sz w:val="24"/>
          <w:szCs w:val="24"/>
        </w:rPr>
        <w:t>, Projekt</w:t>
      </w:r>
      <w:r w:rsidR="00165A12">
        <w:rPr>
          <w:rFonts w:ascii="Times New Roman" w:hAnsi="Times New Roman" w:cs="Times New Roman"/>
          <w:sz w:val="24"/>
          <w:szCs w:val="24"/>
        </w:rPr>
        <w:t xml:space="preserve"> Zaželi faza III</w:t>
      </w:r>
      <w:r w:rsidR="00343827">
        <w:rPr>
          <w:rFonts w:ascii="Times New Roman" w:hAnsi="Times New Roman" w:cs="Times New Roman"/>
          <w:sz w:val="24"/>
          <w:szCs w:val="24"/>
        </w:rPr>
        <w:t xml:space="preserve"> te za razvoj socijalnih usl</w:t>
      </w:r>
      <w:r w:rsidR="00165A12">
        <w:rPr>
          <w:rFonts w:ascii="Times New Roman" w:hAnsi="Times New Roman" w:cs="Times New Roman"/>
          <w:sz w:val="24"/>
          <w:szCs w:val="24"/>
        </w:rPr>
        <w:t>uga za starije osobe.  S</w:t>
      </w:r>
      <w:r w:rsidR="00AA0CE6">
        <w:rPr>
          <w:rFonts w:ascii="Times New Roman" w:hAnsi="Times New Roman" w:cs="Times New Roman"/>
          <w:sz w:val="24"/>
          <w:szCs w:val="24"/>
        </w:rPr>
        <w:t xml:space="preserve">redstva za izgradnju </w:t>
      </w:r>
      <w:r w:rsidR="00343827">
        <w:rPr>
          <w:rFonts w:ascii="Times New Roman" w:hAnsi="Times New Roman" w:cs="Times New Roman"/>
          <w:sz w:val="24"/>
          <w:szCs w:val="24"/>
        </w:rPr>
        <w:t>vatrogasnog doma,</w:t>
      </w:r>
      <w:r w:rsidR="00072173">
        <w:rPr>
          <w:rFonts w:ascii="Times New Roman" w:hAnsi="Times New Roman" w:cs="Times New Roman"/>
          <w:sz w:val="24"/>
          <w:szCs w:val="24"/>
        </w:rPr>
        <w:t xml:space="preserve"> izgradnju m</w:t>
      </w:r>
      <w:r w:rsidR="00165A12">
        <w:rPr>
          <w:rFonts w:ascii="Times New Roman" w:hAnsi="Times New Roman" w:cs="Times New Roman"/>
          <w:sz w:val="24"/>
          <w:szCs w:val="24"/>
        </w:rPr>
        <w:t xml:space="preserve">uzeja </w:t>
      </w:r>
      <w:proofErr w:type="spellStart"/>
      <w:r w:rsidR="00165A12">
        <w:rPr>
          <w:rFonts w:ascii="Times New Roman" w:hAnsi="Times New Roman" w:cs="Times New Roman"/>
          <w:sz w:val="24"/>
          <w:szCs w:val="24"/>
        </w:rPr>
        <w:t>Cvelferije</w:t>
      </w:r>
      <w:proofErr w:type="spellEnd"/>
      <w:r w:rsidR="00165A12">
        <w:rPr>
          <w:rFonts w:ascii="Times New Roman" w:hAnsi="Times New Roman" w:cs="Times New Roman"/>
          <w:sz w:val="24"/>
          <w:szCs w:val="24"/>
        </w:rPr>
        <w:t>, izgradnju i uređenje sportsko rekreacijske zone</w:t>
      </w:r>
      <w:r w:rsidR="00072173">
        <w:rPr>
          <w:rFonts w:ascii="Times New Roman" w:hAnsi="Times New Roman" w:cs="Times New Roman"/>
          <w:sz w:val="24"/>
          <w:szCs w:val="24"/>
        </w:rPr>
        <w:t>,</w:t>
      </w:r>
      <w:r w:rsidR="00343827">
        <w:rPr>
          <w:rFonts w:ascii="Times New Roman" w:hAnsi="Times New Roman" w:cs="Times New Roman"/>
          <w:sz w:val="24"/>
          <w:szCs w:val="24"/>
        </w:rPr>
        <w:t xml:space="preserve">  projekt "Zaželi"</w:t>
      </w:r>
      <w:r w:rsidR="00072173">
        <w:rPr>
          <w:rFonts w:ascii="Times New Roman" w:hAnsi="Times New Roman" w:cs="Times New Roman"/>
          <w:sz w:val="24"/>
          <w:szCs w:val="24"/>
        </w:rPr>
        <w:t xml:space="preserve"> faza III</w:t>
      </w:r>
      <w:r w:rsidR="00165A12">
        <w:rPr>
          <w:rFonts w:ascii="Times New Roman" w:hAnsi="Times New Roman" w:cs="Times New Roman"/>
          <w:sz w:val="24"/>
          <w:szCs w:val="24"/>
        </w:rPr>
        <w:t xml:space="preserve">, </w:t>
      </w:r>
      <w:r w:rsidR="00343827">
        <w:rPr>
          <w:rFonts w:ascii="Times New Roman" w:hAnsi="Times New Roman" w:cs="Times New Roman"/>
          <w:sz w:val="24"/>
          <w:szCs w:val="24"/>
        </w:rPr>
        <w:t xml:space="preserve"> te za razvoj socijalnih uslu</w:t>
      </w:r>
      <w:r w:rsidR="00AA0CE6">
        <w:rPr>
          <w:rFonts w:ascii="Times New Roman" w:hAnsi="Times New Roman" w:cs="Times New Roman"/>
          <w:sz w:val="24"/>
          <w:szCs w:val="24"/>
        </w:rPr>
        <w:t xml:space="preserve">ga za starije osobe planirana </w:t>
      </w:r>
      <w:r w:rsidR="00343827">
        <w:rPr>
          <w:rFonts w:ascii="Times New Roman" w:hAnsi="Times New Roman" w:cs="Times New Roman"/>
          <w:sz w:val="24"/>
          <w:szCs w:val="24"/>
        </w:rPr>
        <w:t xml:space="preserve"> od pomoći iz </w:t>
      </w:r>
      <w:r w:rsidR="00AA0CE6">
        <w:rPr>
          <w:rFonts w:ascii="Times New Roman" w:hAnsi="Times New Roman" w:cs="Times New Roman"/>
          <w:sz w:val="24"/>
          <w:szCs w:val="24"/>
        </w:rPr>
        <w:t>državnog proračuna temeljem pri</w:t>
      </w:r>
      <w:r w:rsidR="00343827">
        <w:rPr>
          <w:rFonts w:ascii="Times New Roman" w:hAnsi="Times New Roman" w:cs="Times New Roman"/>
          <w:sz w:val="24"/>
          <w:szCs w:val="24"/>
        </w:rPr>
        <w:t>jenosa EU sredstava.</w:t>
      </w:r>
    </w:p>
    <w:p w:rsidR="00AA0CE6" w:rsidRDefault="00AA0CE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CE6" w:rsidRDefault="00AA0CE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CE6" w:rsidRDefault="00AA0CE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CE6" w:rsidRDefault="00AA0CE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62600" cy="4714875"/>
            <wp:effectExtent l="19050" t="0" r="19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61D6" w:rsidRDefault="005F61D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1D6" w:rsidRDefault="005F61D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Rashodi poslovanja </w:t>
      </w:r>
      <w:r w:rsidR="00081C66">
        <w:rPr>
          <w:rFonts w:ascii="Times New Roman" w:hAnsi="Times New Roman" w:cs="Times New Roman"/>
          <w:sz w:val="24"/>
          <w:szCs w:val="24"/>
        </w:rPr>
        <w:t>za 2022. godinu iznose 23.161.102</w:t>
      </w:r>
      <w:r w:rsidR="00072173">
        <w:rPr>
          <w:rFonts w:ascii="Times New Roman" w:hAnsi="Times New Roman" w:cs="Times New Roman"/>
          <w:sz w:val="24"/>
          <w:szCs w:val="24"/>
        </w:rPr>
        <w:t xml:space="preserve"> kun</w:t>
      </w:r>
      <w:r w:rsidR="00081C66">
        <w:rPr>
          <w:rFonts w:ascii="Times New Roman" w:hAnsi="Times New Roman" w:cs="Times New Roman"/>
          <w:sz w:val="24"/>
          <w:szCs w:val="24"/>
        </w:rPr>
        <w:t>a što čini 26</w:t>
      </w:r>
      <w:r w:rsidR="00072173">
        <w:rPr>
          <w:rFonts w:ascii="Times New Roman" w:hAnsi="Times New Roman" w:cs="Times New Roman"/>
          <w:sz w:val="24"/>
          <w:szCs w:val="24"/>
        </w:rPr>
        <w:t>% ukupnih rashoda. S</w:t>
      </w:r>
      <w:r>
        <w:rPr>
          <w:rFonts w:ascii="Times New Roman" w:hAnsi="Times New Roman" w:cs="Times New Roman"/>
          <w:sz w:val="24"/>
          <w:szCs w:val="24"/>
        </w:rPr>
        <w:t xml:space="preserve">astoje se od rashoda za zaposlene </w:t>
      </w:r>
      <w:r w:rsidR="006373A5">
        <w:rPr>
          <w:rFonts w:ascii="Times New Roman" w:hAnsi="Times New Roman" w:cs="Times New Roman"/>
          <w:sz w:val="24"/>
          <w:szCs w:val="24"/>
        </w:rPr>
        <w:t>u jedinstvenom upravnom odjelu (djelatnici općine, programa u kući, javni radovi, projekt "Zaželi"</w:t>
      </w:r>
      <w:r w:rsidR="00081C66">
        <w:rPr>
          <w:rFonts w:ascii="Times New Roman" w:hAnsi="Times New Roman" w:cs="Times New Roman"/>
          <w:sz w:val="24"/>
          <w:szCs w:val="24"/>
        </w:rPr>
        <w:t xml:space="preserve"> f</w:t>
      </w:r>
      <w:r w:rsidR="00072173">
        <w:rPr>
          <w:rFonts w:ascii="Times New Roman" w:hAnsi="Times New Roman" w:cs="Times New Roman"/>
          <w:sz w:val="24"/>
          <w:szCs w:val="24"/>
        </w:rPr>
        <w:t>aza III, razvoj socijalnih usluga za starije osobe</w:t>
      </w:r>
      <w:r w:rsidR="006373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73A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373A5">
        <w:rPr>
          <w:rFonts w:ascii="Times New Roman" w:hAnsi="Times New Roman" w:cs="Times New Roman"/>
          <w:sz w:val="24"/>
          <w:szCs w:val="24"/>
        </w:rPr>
        <w:t xml:space="preserve">.) i proračunskim korisnicima (Općinska narodna knjižnica i Muzej </w:t>
      </w:r>
      <w:proofErr w:type="spellStart"/>
      <w:r w:rsidR="006373A5">
        <w:rPr>
          <w:rFonts w:ascii="Times New Roman" w:hAnsi="Times New Roman" w:cs="Times New Roman"/>
          <w:sz w:val="24"/>
          <w:szCs w:val="24"/>
        </w:rPr>
        <w:t>Cvelferije</w:t>
      </w:r>
      <w:proofErr w:type="spellEnd"/>
      <w:r w:rsidR="006373A5">
        <w:rPr>
          <w:rFonts w:ascii="Times New Roman" w:hAnsi="Times New Roman" w:cs="Times New Roman"/>
          <w:sz w:val="24"/>
          <w:szCs w:val="24"/>
        </w:rPr>
        <w:t xml:space="preserve">", materijalni i financijski rashodi općine i proračunskih korisnika ( troškovi tekućeg i investicijskog održavanja, energije, komunalne usluge, održavanje javnih površina, javne rasvjete i slično), sufinanciranja rada poljoprivredno poduzetničkog inkubatora u </w:t>
      </w:r>
      <w:proofErr w:type="spellStart"/>
      <w:r w:rsidR="006373A5">
        <w:rPr>
          <w:rFonts w:ascii="Times New Roman" w:hAnsi="Times New Roman" w:cs="Times New Roman"/>
          <w:sz w:val="24"/>
          <w:szCs w:val="24"/>
        </w:rPr>
        <w:t>Drenovcima</w:t>
      </w:r>
      <w:proofErr w:type="spellEnd"/>
      <w:r w:rsidR="006373A5">
        <w:rPr>
          <w:rFonts w:ascii="Times New Roman" w:hAnsi="Times New Roman" w:cs="Times New Roman"/>
          <w:sz w:val="24"/>
          <w:szCs w:val="24"/>
        </w:rPr>
        <w:t>, LAR Vjeverica,</w:t>
      </w:r>
      <w:r w:rsidR="00072173">
        <w:rPr>
          <w:rFonts w:ascii="Times New Roman" w:hAnsi="Times New Roman" w:cs="Times New Roman"/>
          <w:sz w:val="24"/>
          <w:szCs w:val="24"/>
        </w:rPr>
        <w:t xml:space="preserve"> LAG </w:t>
      </w:r>
      <w:proofErr w:type="spellStart"/>
      <w:r w:rsidR="00072173">
        <w:rPr>
          <w:rFonts w:ascii="Times New Roman" w:hAnsi="Times New Roman" w:cs="Times New Roman"/>
          <w:sz w:val="24"/>
          <w:szCs w:val="24"/>
        </w:rPr>
        <w:t>Šumanovci</w:t>
      </w:r>
      <w:proofErr w:type="spellEnd"/>
      <w:r w:rsidR="00072173">
        <w:rPr>
          <w:rFonts w:ascii="Times New Roman" w:hAnsi="Times New Roman" w:cs="Times New Roman"/>
          <w:sz w:val="24"/>
          <w:szCs w:val="24"/>
        </w:rPr>
        <w:t>,</w:t>
      </w:r>
      <w:r w:rsidR="0063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A5">
        <w:rPr>
          <w:rFonts w:ascii="Times New Roman" w:hAnsi="Times New Roman" w:cs="Times New Roman"/>
          <w:sz w:val="24"/>
          <w:szCs w:val="24"/>
        </w:rPr>
        <w:t>Agroklaster</w:t>
      </w:r>
      <w:proofErr w:type="spellEnd"/>
      <w:r w:rsidR="006373A5">
        <w:rPr>
          <w:rFonts w:ascii="Times New Roman" w:hAnsi="Times New Roman" w:cs="Times New Roman"/>
          <w:sz w:val="24"/>
          <w:szCs w:val="24"/>
        </w:rPr>
        <w:t xml:space="preserve">, rad malih škola na području općine, komunalnog društva </w:t>
      </w:r>
      <w:proofErr w:type="spellStart"/>
      <w:r w:rsidR="006373A5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6373A5">
        <w:rPr>
          <w:rFonts w:ascii="Times New Roman" w:hAnsi="Times New Roman" w:cs="Times New Roman"/>
          <w:sz w:val="24"/>
          <w:szCs w:val="24"/>
        </w:rPr>
        <w:t xml:space="preserve"> d.o.o. , Pan Geo, dječjeg vrtića Petar Pan, sufinanciranje prijevoza učenika srednjih škola te sufinanciranje udžbenika OŠ i srednjih škola, umirovljenika, vjerskih zajednica, udruga, naknade građanima i kućanstvima socijalnog statusa i slično).</w:t>
      </w:r>
    </w:p>
    <w:p w:rsidR="006373A5" w:rsidRDefault="006373A5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rashode proračuna ulaze i rashodi za nabavu nefinancijske imovine</w:t>
      </w:r>
      <w:r w:rsidR="00072173">
        <w:rPr>
          <w:rFonts w:ascii="Times New Roman" w:hAnsi="Times New Roman" w:cs="Times New Roman"/>
          <w:sz w:val="24"/>
          <w:szCs w:val="24"/>
        </w:rPr>
        <w:t xml:space="preserve"> (izgradnja muzeja </w:t>
      </w:r>
      <w:proofErr w:type="spellStart"/>
      <w:r w:rsidR="00081C66">
        <w:rPr>
          <w:rFonts w:ascii="Times New Roman" w:hAnsi="Times New Roman" w:cs="Times New Roman"/>
          <w:sz w:val="24"/>
          <w:szCs w:val="24"/>
        </w:rPr>
        <w:t>Cvelferije</w:t>
      </w:r>
      <w:proofErr w:type="spellEnd"/>
      <w:r w:rsidR="00081C66">
        <w:rPr>
          <w:rFonts w:ascii="Times New Roman" w:hAnsi="Times New Roman" w:cs="Times New Roman"/>
          <w:sz w:val="24"/>
          <w:szCs w:val="24"/>
        </w:rPr>
        <w:t xml:space="preserve">, izgradnja i uređenje sportsko rekreacijske zone, uspostava i uređenje poučnih staza, vidikovca i ostale manje infrastrukture u </w:t>
      </w:r>
      <w:proofErr w:type="spellStart"/>
      <w:r w:rsidR="00081C66">
        <w:rPr>
          <w:rFonts w:ascii="Times New Roman" w:hAnsi="Times New Roman" w:cs="Times New Roman"/>
          <w:sz w:val="24"/>
          <w:szCs w:val="24"/>
        </w:rPr>
        <w:t>Račinovcima</w:t>
      </w:r>
      <w:proofErr w:type="spellEnd"/>
      <w:r w:rsidR="00081C66">
        <w:rPr>
          <w:rFonts w:ascii="Times New Roman" w:hAnsi="Times New Roman" w:cs="Times New Roman"/>
          <w:sz w:val="24"/>
          <w:szCs w:val="24"/>
        </w:rPr>
        <w:t>, nabava komunalne opreme (osvještavanje djece),</w:t>
      </w:r>
      <w:r w:rsidR="00072173">
        <w:rPr>
          <w:rFonts w:ascii="Times New Roman" w:hAnsi="Times New Roman" w:cs="Times New Roman"/>
          <w:sz w:val="24"/>
          <w:szCs w:val="24"/>
        </w:rPr>
        <w:t xml:space="preserve"> izgradnja nerazvrstanih cesta na području općine </w:t>
      </w:r>
      <w:proofErr w:type="spellStart"/>
      <w:r w:rsidR="00072173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072173">
        <w:rPr>
          <w:rFonts w:ascii="Times New Roman" w:hAnsi="Times New Roman" w:cs="Times New Roman"/>
          <w:sz w:val="24"/>
          <w:szCs w:val="24"/>
        </w:rPr>
        <w:t xml:space="preserve">, </w:t>
      </w:r>
      <w:r w:rsidR="00072173">
        <w:rPr>
          <w:rFonts w:ascii="Times New Roman" w:hAnsi="Times New Roman" w:cs="Times New Roman"/>
          <w:sz w:val="24"/>
          <w:szCs w:val="24"/>
        </w:rPr>
        <w:lastRenderedPageBreak/>
        <w:t xml:space="preserve">izgradnja parkirališta na području općine </w:t>
      </w:r>
      <w:proofErr w:type="spellStart"/>
      <w:r w:rsidR="00072173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>, za nabavu opre</w:t>
      </w:r>
      <w:r w:rsidR="00081C66">
        <w:rPr>
          <w:rFonts w:ascii="Times New Roman" w:hAnsi="Times New Roman" w:cs="Times New Roman"/>
          <w:sz w:val="24"/>
          <w:szCs w:val="24"/>
        </w:rPr>
        <w:t xml:space="preserve">me i uređaja i </w:t>
      </w:r>
      <w:proofErr w:type="spellStart"/>
      <w:r w:rsidR="00081C6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81C66">
        <w:rPr>
          <w:rFonts w:ascii="Times New Roman" w:hAnsi="Times New Roman" w:cs="Times New Roman"/>
          <w:sz w:val="24"/>
          <w:szCs w:val="24"/>
        </w:rPr>
        <w:t xml:space="preserve">.) koji za 2022. godinu iznose 69 </w:t>
      </w:r>
      <w:r>
        <w:rPr>
          <w:rFonts w:ascii="Times New Roman" w:hAnsi="Times New Roman" w:cs="Times New Roman"/>
          <w:sz w:val="24"/>
          <w:szCs w:val="24"/>
        </w:rPr>
        <w:t>% ukupnih rashod</w:t>
      </w:r>
      <w:r w:rsidR="00081C66">
        <w:rPr>
          <w:rFonts w:ascii="Times New Roman" w:hAnsi="Times New Roman" w:cs="Times New Roman"/>
          <w:sz w:val="24"/>
          <w:szCs w:val="24"/>
        </w:rPr>
        <w:t>a.</w:t>
      </w:r>
    </w:p>
    <w:p w:rsidR="00081C66" w:rsidRDefault="00081C6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rashode proračuna ulaze i izdaci za kratkoročno zaduživanje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bude potrebe i koji za 2022. godinu iznose 3% ukupnih rashoda.</w:t>
      </w: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F1B31">
        <w:rPr>
          <w:rFonts w:ascii="Times New Roman" w:hAnsi="Times New Roman" w:cs="Times New Roman"/>
          <w:b/>
          <w:sz w:val="36"/>
          <w:szCs w:val="36"/>
        </w:rPr>
        <w:t xml:space="preserve">Smjernice i </w:t>
      </w:r>
      <w:r w:rsidR="00081C66">
        <w:rPr>
          <w:rFonts w:ascii="Times New Roman" w:hAnsi="Times New Roman" w:cs="Times New Roman"/>
          <w:b/>
          <w:sz w:val="36"/>
          <w:szCs w:val="36"/>
        </w:rPr>
        <w:t>obrazloženje uz proračun za 2022</w:t>
      </w:r>
      <w:r w:rsidRPr="00EF1B31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F1B31" w:rsidRDefault="00081C66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2022</w:t>
      </w:r>
      <w:r w:rsidR="00EF1B31">
        <w:rPr>
          <w:rFonts w:ascii="Times New Roman" w:hAnsi="Times New Roman" w:cs="Times New Roman"/>
          <w:sz w:val="24"/>
          <w:szCs w:val="24"/>
        </w:rPr>
        <w:t xml:space="preserve">. godinu, prvenstveno je baziran na činjenici da se ne uvodi novo i dodatno opterećenje stanovništva i gospodarstva </w:t>
      </w:r>
      <w:proofErr w:type="spellStart"/>
      <w:r w:rsidR="00EF1B3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F1B31">
        <w:rPr>
          <w:rFonts w:ascii="Times New Roman" w:hAnsi="Times New Roman" w:cs="Times New Roman"/>
          <w:sz w:val="24"/>
          <w:szCs w:val="24"/>
        </w:rPr>
        <w:t>. ne povećavaju se javna davanja.</w:t>
      </w: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072173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</w:t>
      </w:r>
      <w:r w:rsidR="00081C66">
        <w:rPr>
          <w:rFonts w:ascii="Times New Roman" w:hAnsi="Times New Roman" w:cs="Times New Roman"/>
          <w:sz w:val="24"/>
          <w:szCs w:val="24"/>
        </w:rPr>
        <w:t xml:space="preserve"> u 2022</w:t>
      </w:r>
      <w:r w:rsidR="00EF1B31">
        <w:rPr>
          <w:rFonts w:ascii="Times New Roman" w:hAnsi="Times New Roman" w:cs="Times New Roman"/>
          <w:sz w:val="24"/>
          <w:szCs w:val="24"/>
        </w:rPr>
        <w:t>. godini planirano je niz mjera naplate prihoda, te nastavak urednog podmirivanja svih financijskih obveza (obveze prema dobavljačima).</w:t>
      </w: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nastavak novih kapitalnih ulaganja, kao i završetak započetih, te financiranje istih iz EU i vlastitih izvora.</w:t>
      </w: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31" w:rsidRDefault="00EF1B31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nastavak i unapre</w:t>
      </w:r>
      <w:r w:rsidR="000D1BCB">
        <w:rPr>
          <w:rFonts w:ascii="Times New Roman" w:hAnsi="Times New Roman" w:cs="Times New Roman"/>
          <w:sz w:val="24"/>
          <w:szCs w:val="24"/>
        </w:rPr>
        <w:t xml:space="preserve">đenje cjelokupne lokalne zajednice kroz financiranje civilnog sektora (sport, kultura, vatrogastvo, civilna zaštita i </w:t>
      </w:r>
      <w:proofErr w:type="spellStart"/>
      <w:r w:rsidR="000D1BC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D1BCB">
        <w:rPr>
          <w:rFonts w:ascii="Times New Roman" w:hAnsi="Times New Roman" w:cs="Times New Roman"/>
          <w:sz w:val="24"/>
          <w:szCs w:val="24"/>
        </w:rPr>
        <w:t>.) za provedbe aktivnosti.</w:t>
      </w: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081C66">
        <w:rPr>
          <w:rFonts w:ascii="Times New Roman" w:hAnsi="Times New Roman" w:cs="Times New Roman"/>
          <w:sz w:val="24"/>
          <w:szCs w:val="24"/>
        </w:rPr>
        <w:t>vedba obveznog predškolskog odg</w:t>
      </w:r>
      <w:r>
        <w:rPr>
          <w:rFonts w:ascii="Times New Roman" w:hAnsi="Times New Roman" w:cs="Times New Roman"/>
          <w:sz w:val="24"/>
          <w:szCs w:val="24"/>
        </w:rPr>
        <w:t>oja, te financiranje potreba u osnovnim školama radi provođenja aktivnosti koji potiču i utiču na razvoj cjelokupne lokalne zajednice.</w:t>
      </w: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navedeno se vidi kroz programsku klasifikaciju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C66">
        <w:rPr>
          <w:rFonts w:ascii="Times New Roman" w:hAnsi="Times New Roman" w:cs="Times New Roman"/>
          <w:sz w:val="24"/>
          <w:szCs w:val="24"/>
        </w:rPr>
        <w:t>za 2022. godinu, s projekcijama za 2023. i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Ciljevi</w:t>
      </w: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cilj proračunsko</w:t>
      </w:r>
      <w:r w:rsidR="00081C66">
        <w:rPr>
          <w:rFonts w:ascii="Times New Roman" w:hAnsi="Times New Roman" w:cs="Times New Roman"/>
          <w:sz w:val="24"/>
          <w:szCs w:val="24"/>
        </w:rPr>
        <w:t>g planiranja za proračun za 2022</w:t>
      </w:r>
      <w:r>
        <w:rPr>
          <w:rFonts w:ascii="Times New Roman" w:hAnsi="Times New Roman" w:cs="Times New Roman"/>
          <w:sz w:val="24"/>
          <w:szCs w:val="24"/>
        </w:rPr>
        <w:t xml:space="preserve">. godinu je osiguranje stabilnosti Proračuna, te </w:t>
      </w:r>
      <w:r w:rsidR="0034123E">
        <w:rPr>
          <w:rFonts w:ascii="Times New Roman" w:hAnsi="Times New Roman" w:cs="Times New Roman"/>
          <w:sz w:val="24"/>
          <w:szCs w:val="24"/>
        </w:rPr>
        <w:t>razvoj kroz kapitalne investici</w:t>
      </w:r>
      <w:r>
        <w:rPr>
          <w:rFonts w:ascii="Times New Roman" w:hAnsi="Times New Roman" w:cs="Times New Roman"/>
          <w:sz w:val="24"/>
          <w:szCs w:val="24"/>
        </w:rPr>
        <w:t>je i kroz aktivnosti koje provodi civilni sektor.</w:t>
      </w: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BCB" w:rsidRDefault="000D1BCB" w:rsidP="006D4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Pozitivni pokazatelji:</w:t>
      </w:r>
    </w:p>
    <w:p w:rsidR="000D1BCB" w:rsidRDefault="000D1BCB" w:rsidP="000D1BC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prihoda</w:t>
      </w:r>
    </w:p>
    <w:p w:rsidR="000D1BCB" w:rsidRDefault="000D1BCB" w:rsidP="000D1BC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završetak započetih kapitalnih ulaganja, te otvaranje radova na novim kapitalnim ulaganjima</w:t>
      </w:r>
    </w:p>
    <w:p w:rsidR="000D1BCB" w:rsidRDefault="000D1BCB" w:rsidP="000D1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Negativni pokazatelji:</w:t>
      </w:r>
    </w:p>
    <w:p w:rsidR="000D1BCB" w:rsidRDefault="000D1BCB" w:rsidP="000D1BCB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nezaposlenost, te odlazak radno aktivnog stanovništva u zemlje EU</w:t>
      </w:r>
    </w:p>
    <w:p w:rsidR="000D1BCB" w:rsidRDefault="000D1BCB" w:rsidP="000D1BCB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Niski osobni dohoci zaposlenih osoba</w:t>
      </w:r>
    </w:p>
    <w:p w:rsidR="000D1BCB" w:rsidRPr="000D1BCB" w:rsidRDefault="000D1BCB" w:rsidP="000D1BCB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nepoznat je učinak punjenja prihodovne strane iz kapitalnih pomoći temeljem prijenosa EU sredstava zbog nepoznate dinamike objavljivanja natječaja, te donošenja odluka o financiranju kandidiranih projekata.</w:t>
      </w:r>
    </w:p>
    <w:sectPr w:rsidR="000D1BCB" w:rsidRPr="000D1BCB" w:rsidSect="00D8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4A"/>
    <w:multiLevelType w:val="hybridMultilevel"/>
    <w:tmpl w:val="6848F770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AA74FD2"/>
    <w:multiLevelType w:val="hybridMultilevel"/>
    <w:tmpl w:val="F0F0A80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A6685A"/>
    <w:multiLevelType w:val="hybridMultilevel"/>
    <w:tmpl w:val="E66442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1EE5"/>
    <w:multiLevelType w:val="hybridMultilevel"/>
    <w:tmpl w:val="F7E01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4BC3"/>
    <w:multiLevelType w:val="hybridMultilevel"/>
    <w:tmpl w:val="9DC4CEFE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FC456CC"/>
    <w:multiLevelType w:val="hybridMultilevel"/>
    <w:tmpl w:val="3F76DE04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5880DC6"/>
    <w:multiLevelType w:val="hybridMultilevel"/>
    <w:tmpl w:val="53E032A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5DD3202B"/>
    <w:multiLevelType w:val="hybridMultilevel"/>
    <w:tmpl w:val="3E20A3B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629C599F"/>
    <w:multiLevelType w:val="hybridMultilevel"/>
    <w:tmpl w:val="CF44DCFA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F044ACB"/>
    <w:multiLevelType w:val="hybridMultilevel"/>
    <w:tmpl w:val="4498DA0A"/>
    <w:lvl w:ilvl="0" w:tplc="041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73D15AD8"/>
    <w:multiLevelType w:val="hybridMultilevel"/>
    <w:tmpl w:val="D80CF1F2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7D8F25EF"/>
    <w:multiLevelType w:val="hybridMultilevel"/>
    <w:tmpl w:val="59441F16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0FF"/>
    <w:rsid w:val="00072173"/>
    <w:rsid w:val="00073912"/>
    <w:rsid w:val="00075209"/>
    <w:rsid w:val="00081C66"/>
    <w:rsid w:val="00082C42"/>
    <w:rsid w:val="000D1BCB"/>
    <w:rsid w:val="000F3750"/>
    <w:rsid w:val="00110C08"/>
    <w:rsid w:val="00131263"/>
    <w:rsid w:val="00165A12"/>
    <w:rsid w:val="00175A11"/>
    <w:rsid w:val="002C5647"/>
    <w:rsid w:val="0034123E"/>
    <w:rsid w:val="00343827"/>
    <w:rsid w:val="0038624E"/>
    <w:rsid w:val="00437AB3"/>
    <w:rsid w:val="004900F7"/>
    <w:rsid w:val="0055487A"/>
    <w:rsid w:val="005F61D6"/>
    <w:rsid w:val="00625A50"/>
    <w:rsid w:val="006373A5"/>
    <w:rsid w:val="00682A96"/>
    <w:rsid w:val="006D4B91"/>
    <w:rsid w:val="0070359F"/>
    <w:rsid w:val="0073414F"/>
    <w:rsid w:val="00747385"/>
    <w:rsid w:val="00773F05"/>
    <w:rsid w:val="007C737D"/>
    <w:rsid w:val="00891C2C"/>
    <w:rsid w:val="008951BA"/>
    <w:rsid w:val="008F44C8"/>
    <w:rsid w:val="009021E0"/>
    <w:rsid w:val="009A2A39"/>
    <w:rsid w:val="009D19BE"/>
    <w:rsid w:val="00A940FF"/>
    <w:rsid w:val="00AA0CE6"/>
    <w:rsid w:val="00AB4970"/>
    <w:rsid w:val="00B445A1"/>
    <w:rsid w:val="00BB7288"/>
    <w:rsid w:val="00BD2C74"/>
    <w:rsid w:val="00C034D8"/>
    <w:rsid w:val="00CA2149"/>
    <w:rsid w:val="00CB6109"/>
    <w:rsid w:val="00D14527"/>
    <w:rsid w:val="00D154DC"/>
    <w:rsid w:val="00D15F6C"/>
    <w:rsid w:val="00D23564"/>
    <w:rsid w:val="00D802AB"/>
    <w:rsid w:val="00D81D54"/>
    <w:rsid w:val="00D829C1"/>
    <w:rsid w:val="00E90E44"/>
    <w:rsid w:val="00EF1B31"/>
    <w:rsid w:val="00E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5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>
        <c:manualLayout>
          <c:layoutTarget val="inner"/>
          <c:xMode val="edge"/>
          <c:yMode val="edge"/>
          <c:x val="0.14545330271216175"/>
          <c:y val="0.16697444069491346"/>
          <c:w val="0.83371336395450568"/>
          <c:h val="0.65570084989376365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Izvršenje proračuna 2020.</c:v>
                </c:pt>
                <c:pt idx="1">
                  <c:v>Plan proračuna 2021.</c:v>
                </c:pt>
                <c:pt idx="2">
                  <c:v>Plan proračuna 2022.</c:v>
                </c:pt>
                <c:pt idx="3">
                  <c:v>Projekcija proračuna 2023.</c:v>
                </c:pt>
                <c:pt idx="4">
                  <c:v>Prjekcija proračuna 2024.</c:v>
                </c:pt>
              </c:strCache>
            </c:strRef>
          </c:cat>
          <c:val>
            <c:numRef>
              <c:f>List1!$B$2:$B$6</c:f>
              <c:numCache>
                <c:formatCode>#,##0.00</c:formatCode>
                <c:ptCount val="5"/>
                <c:pt idx="0">
                  <c:v>34005692</c:v>
                </c:pt>
                <c:pt idx="1">
                  <c:v>95595900.61999999</c:v>
                </c:pt>
                <c:pt idx="2">
                  <c:v>88617515.780000001</c:v>
                </c:pt>
                <c:pt idx="3">
                  <c:v>86670515.780000001</c:v>
                </c:pt>
                <c:pt idx="4">
                  <c:v>60870515.780000001</c:v>
                </c:pt>
              </c:numCache>
            </c:numRef>
          </c:val>
        </c:ser>
        <c:axId val="62699392"/>
        <c:axId val="62817024"/>
      </c:barChart>
      <c:catAx>
        <c:axId val="62699392"/>
        <c:scaling>
          <c:orientation val="minMax"/>
        </c:scaling>
        <c:axPos val="b"/>
        <c:tickLblPos val="nextTo"/>
        <c:crossAx val="62817024"/>
        <c:crosses val="autoZero"/>
        <c:auto val="1"/>
        <c:lblAlgn val="ctr"/>
        <c:lblOffset val="100"/>
      </c:catAx>
      <c:valAx>
        <c:axId val="62817024"/>
        <c:scaling>
          <c:orientation val="minMax"/>
        </c:scaling>
        <c:axPos val="l"/>
        <c:majorGridlines/>
        <c:numFmt formatCode="#,##0.00" sourceLinked="1"/>
        <c:tickLblPos val="nextTo"/>
        <c:crossAx val="626993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6"/>
          <c:dLbls>
            <c:dLbl>
              <c:idx val="0"/>
              <c:tx>
                <c:rich>
                  <a:bodyPr/>
                  <a:lstStyle/>
                  <a:p>
                    <a:r>
                      <a:rPr lang="hr-HR"/>
                      <a:t>13.568.465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0.14129415298991241"/>
                  <c:y val="-0.20632243084998991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65.341.150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hr-HR"/>
                      <a:t>1.640.000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hr-HR"/>
                      <a:t>3.912.900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hr-HR"/>
                      <a:t>40.000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hr-HR"/>
                      <a:t>105.000,00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hr-HR"/>
                      <a:t>390.000,00</a:t>
                    </a:r>
                    <a:endParaRPr lang="en-US"/>
                  </a:p>
                </c:rich>
              </c:tx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Prihodi od pomoći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 proizvoda i robe te pruženih usluga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  <c:pt idx="7">
                  <c:v>Prihodi od financijske imovine i zaduživanja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13568465</c:v>
                </c:pt>
                <c:pt idx="1">
                  <c:v>65341150</c:v>
                </c:pt>
                <c:pt idx="2">
                  <c:v>1640000</c:v>
                </c:pt>
                <c:pt idx="3">
                  <c:v>3912900</c:v>
                </c:pt>
                <c:pt idx="4">
                  <c:v>40000</c:v>
                </c:pt>
                <c:pt idx="5">
                  <c:v>105000</c:v>
                </c:pt>
                <c:pt idx="6">
                  <c:v>390000</c:v>
                </c:pt>
                <c:pt idx="7">
                  <c:v>3660000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dLbls>
            <c:showVal val="1"/>
            <c:showCatName val="1"/>
          </c:dLbls>
          <c:cat>
            <c:strRef>
              <c:f>List1!$A$2:$A$4</c:f>
              <c:strCache>
                <c:ptCount val="3"/>
                <c:pt idx="0">
                  <c:v>Rashodi poslovanja</c:v>
                </c:pt>
                <c:pt idx="1">
                  <c:v>Rashodi za nabavu nefinancijske imovine</c:v>
                </c:pt>
                <c:pt idx="2">
                  <c:v>Izdaci za financijsku imovinu i otplate zajmova</c:v>
                </c:pt>
              </c:strCache>
            </c:strRef>
          </c:cat>
          <c:val>
            <c:numRef>
              <c:f>List1!$B$2:$B$4</c:f>
              <c:numCache>
                <c:formatCode>#,##0</c:formatCode>
                <c:ptCount val="3"/>
                <c:pt idx="0">
                  <c:v>23161102</c:v>
                </c:pt>
                <c:pt idx="1">
                  <c:v>61956413</c:v>
                </c:pt>
                <c:pt idx="2" formatCode="#,##0.00">
                  <c:v>3500000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99C5-7DFA-40C0-93A0-695E8A5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Demirovic</cp:lastModifiedBy>
  <cp:revision>2</cp:revision>
  <cp:lastPrinted>2020-11-12T10:03:00Z</cp:lastPrinted>
  <dcterms:created xsi:type="dcterms:W3CDTF">2021-10-15T08:14:00Z</dcterms:created>
  <dcterms:modified xsi:type="dcterms:W3CDTF">2021-10-15T08:14:00Z</dcterms:modified>
</cp:coreProperties>
</file>